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after="0" w:line="360" w:lineRule="auto"/>
        <w:jc w:val="center"/>
        <w:rPr>
          <w:rFonts w:ascii="Times New Roman" w:hAnsi="Times New Roman" w:eastAsia="宋体" w:cs="Times New Roman"/>
          <w:szCs w:val="22"/>
        </w:rPr>
      </w:pP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10299700</wp:posOffset>
            </wp:positionH>
            <wp:positionV relativeFrom="topMargin">
              <wp:posOffset>11506200</wp:posOffset>
            </wp:positionV>
            <wp:extent cx="266700" cy="381000"/>
            <wp:effectExtent l="0" t="0" r="0" b="0"/>
            <wp:wrapNone/>
            <wp:docPr id="100019" name="图片 1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t xml:space="preserve"> </w:t>
      </w:r>
      <w:r>
        <w:rPr>
          <w:rFonts w:ascii="Times New Roman" w:hAnsi="Times New Roman" w:eastAsia="宋体" w:cs="Times New Roman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10274300</wp:posOffset>
            </wp:positionH>
            <wp:positionV relativeFrom="topMargin">
              <wp:posOffset>10998200</wp:posOffset>
            </wp:positionV>
            <wp:extent cx="254000" cy="330200"/>
            <wp:effectExtent l="0" t="0" r="12700" b="12700"/>
            <wp:wrapNone/>
            <wp:docPr id="100007" name="图片 10000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eastAsia="宋体" w:cs="Times New Roman"/>
          <w:szCs w:val="22"/>
        </w:rPr>
        <w:t>第十一章  电路及其应用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</w:rPr>
      </w:pPr>
      <w:r>
        <w:rPr>
          <w:rFonts w:ascii="Times New Roman" w:hAnsi="Times New Roman" w:eastAsia="宋体" w:cs="Times New Roman"/>
          <w:b/>
          <w:bCs/>
          <w:sz w:val="32"/>
        </w:rPr>
        <w:t>11.4串联电路和并联电路（二）</w:t>
      </w:r>
    </w:p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sz w:val="32"/>
        </w:rPr>
      </w:pPr>
      <w:r>
        <w:rPr>
          <w:rFonts w:ascii="Times New Roman" w:hAnsi="Times New Roman" w:eastAsia="宋体" w:cs="Times New Roman"/>
          <w:b/>
          <w:bCs/>
          <w:sz w:val="32"/>
        </w:rPr>
        <w:t xml:space="preserve">电表改装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一、单选题：</w:t>
      </w:r>
      <w:r>
        <w:rPr>
          <w:rFonts w:ascii="Times New Roman" w:hAnsi="Times New Roman" w:eastAsia="宋体" w:cs="Times New Roman"/>
          <w:szCs w:val="21"/>
        </w:rPr>
        <w:tab/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1.一电压表内阻为3 kΩ，量程为0～3 V，要把它改装成一个量程为0～15 V的电压表，需要给它(　　)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A．并联一个12 kΩ的电阻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B．并联一个15 kΩ的电阻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C．串联一个12 kΩ的电阻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D．串联一个15 kΩ的电阻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2.两只电压表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3350" cy="133350"/>
            <wp:effectExtent l="0" t="0" r="0" b="0"/>
            <wp:docPr id="10" name="图片 6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3350" cy="133350"/>
            <wp:effectExtent l="0" t="0" r="0" b="0"/>
            <wp:docPr id="11" name="图片 7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>是由完全相同的两个电流计改装成的，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3350" cy="133350"/>
            <wp:effectExtent l="0" t="0" r="0" b="0"/>
            <wp:docPr id="8" name="图片 8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8" r:link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>表的量程是5 V，</w:t>
      </w: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33350" cy="133350"/>
            <wp:effectExtent l="0" t="0" r="0" b="0"/>
            <wp:docPr id="9" name="图片 9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0" r:link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宋体" w:cs="Times New Roman"/>
        </w:rPr>
        <w:t>表的量程是15 V，把它们串联起来接入电路中，则(　　)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A．它们的示数相等，指针偏转角度也相等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B．它们的示数之比为1∶3，指针偏转角度相等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C．它们的示数相等，指针偏转角度之比为1∶3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D．它们的示数之比、指针偏转角度之比均为1∶3</w:t>
      </w:r>
    </w:p>
    <w:p>
      <w:pPr>
        <w:pStyle w:val="4"/>
        <w:tabs>
          <w:tab w:val="left" w:pos="4139"/>
        </w:tabs>
        <w:snapToGrid w:val="0"/>
        <w:spacing w:line="360" w:lineRule="auto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3一电流表由电流计G和电阻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并联而成，如图所示，在校准时发现此电流表的读数总比准确值稍小些，采用下列措施可使读数变准确的是(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drawing>
          <wp:inline distT="0" distB="0" distL="114300" distR="114300">
            <wp:extent cx="669290" cy="636905"/>
            <wp:effectExtent l="0" t="0" r="16510" b="10795"/>
            <wp:docPr id="5" name="图片 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2" r:link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9290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A．在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上串联一比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小得多的电阻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B．在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上串联一比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大得多的电阻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C．在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上并联一比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小得多的电阻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D．在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上并联一比</w:t>
      </w:r>
      <w:r>
        <w:rPr>
          <w:rFonts w:ascii="Times New Roman" w:hAnsi="Times New Roman" w:eastAsia="宋体" w:cs="Times New Roman"/>
          <w:bCs/>
          <w:i/>
        </w:rPr>
        <w:t>R</w:t>
      </w:r>
      <w:r>
        <w:rPr>
          <w:rFonts w:ascii="Times New Roman" w:hAnsi="Times New Roman" w:eastAsia="宋体" w:cs="Times New Roman"/>
          <w:bCs/>
        </w:rPr>
        <w:t>大得多的电阻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4.如图所示，用电流表和电压表测量电阻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x</w:t>
      </w:r>
      <w:r>
        <w:rPr>
          <w:rFonts w:ascii="Times New Roman" w:hAnsi="Times New Roman" w:eastAsia="宋体" w:cs="Times New Roman"/>
        </w:rPr>
        <w:t>的阻值，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端与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端相连时，电流表示数为4.60 mA，电压表示数为2.50 V，</w:t>
      </w:r>
      <w:r>
        <w:rPr>
          <w:rFonts w:ascii="Times New Roman" w:hAnsi="Times New Roman" w:eastAsia="宋体" w:cs="Times New Roman"/>
          <w:i/>
        </w:rPr>
        <w:t>c</w:t>
      </w:r>
      <w:r>
        <w:rPr>
          <w:rFonts w:ascii="Times New Roman" w:hAnsi="Times New Roman" w:eastAsia="宋体" w:cs="Times New Roman"/>
        </w:rPr>
        <w:t>端与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端相连时，电流表示数为5.20 mA，电压表示数为2.30 V，比较这两次结果正确的是(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23925" cy="409575"/>
            <wp:effectExtent l="0" t="0" r="9525" b="9525"/>
            <wp:docPr id="15" name="图片 13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4" r:link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A．电阻的真实值更接近543 Ω，且大于543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B．电阻的真实值更接近543 Ω，且小于543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C．电阻的真实值更接近460 Ω，且大于460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D．电阻的真实值更接近460 Ω，且小于460 Ω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5.如图所示用电压表和电流表测电阻，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x</w:t>
      </w:r>
      <w:r>
        <w:rPr>
          <w:rFonts w:ascii="Times New Roman" w:hAnsi="Times New Roman" w:eastAsia="宋体" w:cs="Times New Roman"/>
        </w:rPr>
        <w:t>为待测电阻，如果电压表的读数是3.50 V，电流表的读数是10.0 mA，电压表的内阻是1.50 kΩ，电流表的内阻是10 Ω，那么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x</w:t>
      </w:r>
      <w:r>
        <w:rPr>
          <w:rFonts w:ascii="Times New Roman" w:hAnsi="Times New Roman" w:eastAsia="宋体" w:cs="Times New Roman"/>
        </w:rPr>
        <w:t>的精确值为(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14425" cy="495300"/>
            <wp:effectExtent l="0" t="0" r="9525" b="0"/>
            <wp:docPr id="16" name="图片 1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6" r:link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A．457 Ω  B．350 Ω  C．360 Ω  D．1 200 Ω</w:t>
      </w:r>
    </w:p>
    <w:p>
      <w:pPr>
        <w:pStyle w:val="4"/>
        <w:numPr>
          <w:ilvl w:val="0"/>
          <w:numId w:val="1"/>
        </w:numPr>
        <w:tabs>
          <w:tab w:val="left" w:pos="3402"/>
        </w:tabs>
        <w:spacing w:line="360" w:lineRule="auto"/>
        <w:jc w:val="left"/>
        <w:rPr>
          <w:rFonts w:ascii="Times New Roman" w:hAnsi="Times New Roman" w:eastAsia="宋体" w:cs="Times New Roman"/>
          <w:b/>
          <w:bCs/>
        </w:rPr>
      </w:pPr>
      <w:r>
        <w:rPr>
          <w:rFonts w:ascii="Times New Roman" w:hAnsi="Times New Roman" w:eastAsia="宋体" w:cs="Times New Roman"/>
          <w:b/>
          <w:bCs/>
        </w:rPr>
        <w:t>多选题</w:t>
      </w:r>
    </w:p>
    <w:p>
      <w:pPr>
        <w:pStyle w:val="4"/>
        <w:tabs>
          <w:tab w:val="left" w:pos="4139"/>
        </w:tabs>
        <w:snapToGrid w:val="0"/>
        <w:spacing w:line="360" w:lineRule="auto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6.如图所示的电路，将两个相同的表头分别改装成A</w:t>
      </w:r>
      <w:r>
        <w:rPr>
          <w:rFonts w:ascii="Times New Roman" w:hAnsi="Times New Roman" w:eastAsia="宋体" w:cs="Times New Roman"/>
          <w:bCs/>
          <w:vertAlign w:val="subscript"/>
        </w:rPr>
        <w:t>1</w:t>
      </w:r>
      <w:r>
        <w:rPr>
          <w:rFonts w:ascii="Times New Roman" w:hAnsi="Times New Roman" w:eastAsia="宋体" w:cs="Times New Roman"/>
          <w:bCs/>
        </w:rPr>
        <w:t>(0～3 A)和A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(0～0.6 A)的电流表，把两个电流表并联接入电路中测量电流，则下列说法正确的是(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drawing>
          <wp:inline distT="0" distB="0" distL="114300" distR="114300">
            <wp:extent cx="1022350" cy="673735"/>
            <wp:effectExtent l="0" t="0" r="6350" b="12065"/>
            <wp:docPr id="3" name="图片 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18" r:link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2235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A．A</w:t>
      </w:r>
      <w:r>
        <w:rPr>
          <w:rFonts w:ascii="Times New Roman" w:hAnsi="Times New Roman" w:eastAsia="宋体" w:cs="Times New Roman"/>
          <w:bCs/>
          <w:vertAlign w:val="subscript"/>
        </w:rPr>
        <w:t>1</w:t>
      </w:r>
      <w:r>
        <w:rPr>
          <w:rFonts w:ascii="Times New Roman" w:hAnsi="Times New Roman" w:eastAsia="宋体" w:cs="Times New Roman"/>
          <w:bCs/>
        </w:rPr>
        <w:t>的指针半偏时，A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的指针也半偏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B．A</w:t>
      </w:r>
      <w:r>
        <w:rPr>
          <w:rFonts w:ascii="Times New Roman" w:hAnsi="Times New Roman" w:eastAsia="宋体" w:cs="Times New Roman"/>
          <w:bCs/>
          <w:vertAlign w:val="subscript"/>
        </w:rPr>
        <w:t>1</w:t>
      </w:r>
      <w:r>
        <w:rPr>
          <w:rFonts w:ascii="Times New Roman" w:hAnsi="Times New Roman" w:eastAsia="宋体" w:cs="Times New Roman"/>
          <w:bCs/>
        </w:rPr>
        <w:t>的指针还没半偏时，A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的指针已经半偏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C．A</w:t>
      </w:r>
      <w:r>
        <w:rPr>
          <w:rFonts w:ascii="Times New Roman" w:hAnsi="Times New Roman" w:eastAsia="宋体" w:cs="Times New Roman"/>
          <w:bCs/>
          <w:vertAlign w:val="subscript"/>
        </w:rPr>
        <w:t>1</w:t>
      </w:r>
      <w:r>
        <w:rPr>
          <w:rFonts w:ascii="Times New Roman" w:hAnsi="Times New Roman" w:eastAsia="宋体" w:cs="Times New Roman"/>
          <w:bCs/>
        </w:rPr>
        <w:t>的读数为1 A时，A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的读数为0.6 A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D．A</w:t>
      </w:r>
      <w:r>
        <w:rPr>
          <w:rFonts w:ascii="Times New Roman" w:hAnsi="Times New Roman" w:eastAsia="宋体" w:cs="Times New Roman"/>
          <w:bCs/>
          <w:vertAlign w:val="subscript"/>
        </w:rPr>
        <w:t>1</w:t>
      </w:r>
      <w:r>
        <w:rPr>
          <w:rFonts w:ascii="Times New Roman" w:hAnsi="Times New Roman" w:eastAsia="宋体" w:cs="Times New Roman"/>
          <w:bCs/>
        </w:rPr>
        <w:t>的读数为1 A时，干路的电流为1.2 A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7.两只完全相同的灵敏电流计改装成量程不同的电压表V</w:t>
      </w:r>
      <w:r>
        <w:rPr>
          <w:rFonts w:ascii="Times New Roman" w:hAnsi="Times New Roman" w:eastAsia="宋体" w:cs="Times New Roman"/>
          <w:bCs/>
          <w:vertAlign w:val="subscript"/>
        </w:rPr>
        <w:t>1</w:t>
      </w:r>
      <w:r>
        <w:rPr>
          <w:rFonts w:ascii="Times New Roman" w:hAnsi="Times New Roman" w:eastAsia="宋体" w:cs="Times New Roman"/>
          <w:bCs/>
        </w:rPr>
        <w:t>、V</w:t>
      </w:r>
      <w:r>
        <w:rPr>
          <w:rFonts w:ascii="Times New Roman" w:hAnsi="Times New Roman" w:eastAsia="宋体" w:cs="Times New Roman"/>
          <w:bCs/>
          <w:vertAlign w:val="subscript"/>
        </w:rPr>
        <w:t>2</w:t>
      </w:r>
      <w:r>
        <w:rPr>
          <w:rFonts w:ascii="Times New Roman" w:hAnsi="Times New Roman" w:eastAsia="宋体" w:cs="Times New Roman"/>
          <w:bCs/>
        </w:rPr>
        <w:t>，若将两表串联后去测某一线路的电压，则两只表(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 xml:space="preserve">A．读数相同  </w:t>
      </w:r>
      <w:r>
        <w:rPr>
          <w:rFonts w:ascii="Times New Roman" w:hAnsi="Times New Roman" w:eastAsia="宋体" w:cs="Times New Roman"/>
          <w:bCs/>
        </w:rPr>
        <w:tab/>
      </w:r>
      <w:r>
        <w:rPr>
          <w:rFonts w:ascii="Times New Roman" w:hAnsi="Times New Roman" w:eastAsia="宋体" w:cs="Times New Roman"/>
          <w:bCs/>
        </w:rPr>
        <w:t>B．指针偏转的角度相同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 xml:space="preserve">C．量程大的电压表读数大  </w:t>
      </w:r>
      <w:r>
        <w:rPr>
          <w:rFonts w:ascii="Times New Roman" w:hAnsi="Times New Roman" w:eastAsia="宋体" w:cs="Times New Roman"/>
          <w:bCs/>
        </w:rPr>
        <w:tab/>
      </w:r>
      <w:r>
        <w:rPr>
          <w:rFonts w:ascii="Times New Roman" w:hAnsi="Times New Roman" w:eastAsia="宋体" w:cs="Times New Roman"/>
          <w:bCs/>
        </w:rPr>
        <w:t>D．量程大的电压表读数小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8.一电流表的量程为100 μA，内阻为100 Ω.现串联一个9 900 Ω的电阻将它改装成电压表(原电流表的表盘未改动)．如果用改装后的电压表测量某一电路，电压表示数如图所示，则(　　)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drawing>
          <wp:inline distT="0" distB="0" distL="114300" distR="114300">
            <wp:extent cx="1080770" cy="572770"/>
            <wp:effectExtent l="0" t="0" r="5080" b="17780"/>
            <wp:docPr id="6" name="图片 4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0" r:link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08077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A．该电压表的量程是0.1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B．该电压表的量程是1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C．此时的电压是0.08 V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bCs/>
        </w:rPr>
      </w:pPr>
      <w:r>
        <w:rPr>
          <w:rFonts w:ascii="Times New Roman" w:hAnsi="Times New Roman" w:eastAsia="宋体" w:cs="Times New Roman"/>
          <w:bCs/>
        </w:rPr>
        <w:t>D．此时的电压是0.8 V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9.用如图所示的电路测量待测电阻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x</w:t>
      </w:r>
      <w:r>
        <w:rPr>
          <w:rFonts w:ascii="Times New Roman" w:hAnsi="Times New Roman" w:eastAsia="宋体" w:cs="Times New Roman"/>
        </w:rPr>
        <w:t>的阻值时，下列关于由电表产生误差的说法中，正确的是(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895350" cy="466725"/>
            <wp:effectExtent l="0" t="0" r="0" b="9525"/>
            <wp:docPr id="12" name="图片 10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2" r:link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A．电压表的内电阻越小，测量越精确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B．电流表的内电阻越小，测量越精确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C．电压表的读数大于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x</w:t>
      </w:r>
      <w:r>
        <w:rPr>
          <w:rFonts w:ascii="Times New Roman" w:hAnsi="Times New Roman" w:eastAsia="宋体" w:cs="Times New Roman"/>
        </w:rPr>
        <w:t>两端真实电压，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x</w:t>
      </w:r>
      <w:r>
        <w:rPr>
          <w:rFonts w:ascii="Times New Roman" w:hAnsi="Times New Roman" w:eastAsia="宋体" w:cs="Times New Roman"/>
        </w:rPr>
        <w:t>的测量值大于真实值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D．由于电流表的分流作用，使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i/>
          <w:vertAlign w:val="subscript"/>
        </w:rPr>
        <w:t>x</w:t>
      </w:r>
      <w:r>
        <w:rPr>
          <w:rFonts w:ascii="Times New Roman" w:hAnsi="Times New Roman" w:eastAsia="宋体" w:cs="Times New Roman"/>
        </w:rPr>
        <w:t>的测量值小于真实值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10.如图所示电路，将两个相同的电流计分别改装成电流表A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(0～3 A)和电流表A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(0～0.6 A)，把这两个电流表并联接入电路中测量电流．则下列说法中正确的是(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190625" cy="685800"/>
            <wp:effectExtent l="0" t="0" r="9525" b="0"/>
            <wp:docPr id="13" name="图片 11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4" r:link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的指针半偏时，A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的指针也半偏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的指针还没有满偏，A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的指针已经满偏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的读数为1 A时，A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的读数为0.6 A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的读数为1 A时，干路中的电流为1.2 A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11.四个相同的小量程电流表(表头)分别改装成两个电流表A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和两个电压表V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.已知电流表A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的量程大于A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的量程，电压表V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的量程大于V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的量程，改装好后把它们按图3所示接法连入电路，则(　　)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295400" cy="619125"/>
            <wp:effectExtent l="0" t="0" r="0" b="9525"/>
            <wp:docPr id="14" name="图片 1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6" r:link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A．电流表A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的读数大于电流表A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的读数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B．电流表A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指针的偏转角小于电流表A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指针的偏转角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C．电压表V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的读数小于电压表V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的读数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D．电压表V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指针的偏转角等于电压表V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指针的偏转角</w:t>
      </w:r>
    </w:p>
    <w:p>
      <w:pPr>
        <w:numPr>
          <w:ilvl w:val="0"/>
          <w:numId w:val="1"/>
        </w:num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</w:rPr>
      </w:pPr>
      <w:r>
        <w:rPr>
          <w:rFonts w:ascii="Times New Roman" w:hAnsi="Times New Roman" w:eastAsia="宋体" w:cs="Times New Roman"/>
          <w:b/>
          <w:bCs/>
          <w:szCs w:val="21"/>
        </w:rPr>
        <w:t>非选择题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12．有一电流表G，内阻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＝100 Ω，满偏电流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＝1 mA.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(1)要把它改装成量程为0～3 V的电压表，应串联一个多大的电阻？改装后电压表的内阻是多大？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(2)要把它改装成量程为0～0.6 A的电流表，需要并联一个多大的电阻？改装后电流表的内阻是多大？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  <w:lang w:val="en-GB"/>
        </w:rPr>
      </w:pPr>
      <w:r>
        <w:rPr>
          <w:rFonts w:ascii="Times New Roman" w:hAnsi="Times New Roman" w:eastAsia="宋体" w:cs="Times New Roman"/>
        </w:rPr>
        <w:t>13.如图所示，有一个表头G，满偏电流为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＝1 mA，内阻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＝100 Ω，用它改装为有5 V和50 V两种量程的电压表，求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的阻值各为多大？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03605" cy="628015"/>
            <wp:effectExtent l="0" t="0" r="10795" b="635"/>
            <wp:docPr id="4" name="图片 2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28" r:link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90360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  <w:lang w:val="en-GB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14.如图所示为实验室常用的两个量程的电压表原理图．当使用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A</w:t>
      </w:r>
      <w:r>
        <w:rPr>
          <w:rFonts w:ascii="Times New Roman" w:hAnsi="Times New Roman" w:eastAsia="宋体" w:cs="Times New Roman"/>
        </w:rPr>
        <w:t>两接线柱时，量程为0～3 V；当使用</w:t>
      </w:r>
      <w:r>
        <w:rPr>
          <w:rFonts w:ascii="Times New Roman" w:hAnsi="Times New Roman" w:eastAsia="宋体" w:cs="Times New Roman"/>
          <w:i/>
        </w:rPr>
        <w:t>O</w:t>
      </w:r>
      <w:r>
        <w:rPr>
          <w:rFonts w:ascii="Times New Roman" w:hAnsi="Times New Roman" w:eastAsia="宋体" w:cs="Times New Roman"/>
        </w:rPr>
        <w:t>、</w:t>
      </w:r>
      <w:r>
        <w:rPr>
          <w:rFonts w:ascii="Times New Roman" w:hAnsi="Times New Roman" w:eastAsia="宋体" w:cs="Times New Roman"/>
          <w:i/>
        </w:rPr>
        <w:t>B</w:t>
      </w:r>
      <w:r>
        <w:rPr>
          <w:rFonts w:ascii="Times New Roman" w:hAnsi="Times New Roman" w:eastAsia="宋体" w:cs="Times New Roman"/>
        </w:rPr>
        <w:t>两接线柱时，量程为0～15 V．已知电流表的内阻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＝500 Ω，满偏电流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＝100 μA.求分压电阻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的阻值．</w:t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996950" cy="975360"/>
            <wp:effectExtent l="0" t="0" r="12700" b="15240"/>
            <wp:docPr id="7" name="图片 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0" r:link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4139"/>
        </w:tabs>
        <w:snapToGrid w:val="0"/>
        <w:spacing w:line="360" w:lineRule="auto"/>
        <w:ind w:firstLine="420" w:firstLineChars="200"/>
        <w:jc w:val="center"/>
        <w:rPr>
          <w:rFonts w:ascii="Times New Roman" w:hAnsi="Times New Roman" w:eastAsia="宋体" w:cs="Times New Roman"/>
        </w:rPr>
      </w:pP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15.在如图所示的电路中，小量程电流表G的内阻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＝100 Ω，满偏电流</w:t>
      </w:r>
      <w:r>
        <w:rPr>
          <w:rFonts w:ascii="Times New Roman" w:hAnsi="Times New Roman" w:eastAsia="宋体" w:cs="Times New Roman"/>
          <w:i/>
        </w:rPr>
        <w:t>I</w:t>
      </w:r>
      <w:r>
        <w:rPr>
          <w:rFonts w:ascii="Times New Roman" w:hAnsi="Times New Roman" w:eastAsia="宋体" w:cs="Times New Roman"/>
          <w:vertAlign w:val="subscript"/>
        </w:rPr>
        <w:t>g</w:t>
      </w:r>
      <w:r>
        <w:rPr>
          <w:rFonts w:ascii="Times New Roman" w:hAnsi="Times New Roman" w:eastAsia="宋体" w:cs="Times New Roman"/>
        </w:rPr>
        <w:t>＝1 mA，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＝900 Ω，</w:t>
      </w:r>
      <w:r>
        <w:rPr>
          <w:rFonts w:ascii="Times New Roman" w:hAnsi="Times New Roman" w:eastAsia="宋体" w:cs="Times New Roman"/>
          <w:i/>
        </w:rPr>
        <w:t>R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＝</w:t>
      </w:r>
      <w:r>
        <w:rPr>
          <w:rFonts w:ascii="Times New Roman" w:hAnsi="Times New Roman" w:eastAsia="宋体" w:cs="Times New Roman"/>
        </w:rPr>
        <w:fldChar w:fldCharType="begin"/>
      </w:r>
      <w:r>
        <w:rPr>
          <w:rFonts w:ascii="Times New Roman" w:hAnsi="Times New Roman" w:eastAsia="宋体" w:cs="Times New Roman"/>
        </w:rPr>
        <w:instrText xml:space="preserve">eq \f(100</w:instrText>
      </w:r>
      <w:r>
        <w:rPr>
          <w:rFonts w:ascii="Times New Roman" w:hAnsi="Times New Roman" w:eastAsia="宋体" w:cs="Times New Roman"/>
          <w:i/>
        </w:rPr>
        <w:instrText xml:space="preserve">,</w:instrText>
      </w:r>
      <w:r>
        <w:rPr>
          <w:rFonts w:ascii="Times New Roman" w:hAnsi="Times New Roman" w:eastAsia="宋体" w:cs="Times New Roman"/>
        </w:rPr>
        <w:instrText xml:space="preserve">999)</w:instrText>
      </w:r>
      <w:r>
        <w:rPr>
          <w:rFonts w:ascii="Times New Roman" w:hAnsi="Times New Roman" w:eastAsia="宋体" w:cs="Times New Roman"/>
        </w:rPr>
        <w:fldChar w:fldCharType="end"/>
      </w:r>
      <w:r>
        <w:rPr>
          <w:rFonts w:ascii="Times New Roman" w:hAnsi="Times New Roman" w:eastAsia="宋体" w:cs="Times New Roman"/>
        </w:rPr>
        <w:t xml:space="preserve"> Ω.</w:t>
      </w:r>
    </w:p>
    <w:p>
      <w:pPr>
        <w:pStyle w:val="4"/>
        <w:tabs>
          <w:tab w:val="left" w:pos="3828"/>
        </w:tabs>
        <w:spacing w:line="360" w:lineRule="auto"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drawing>
          <wp:inline distT="0" distB="0" distL="114300" distR="114300">
            <wp:extent cx="1076325" cy="571500"/>
            <wp:effectExtent l="0" t="0" r="9525" b="0"/>
            <wp:docPr id="17" name="图片 15" descr="学科网(www.zxxk.com)--教育资源门户，提供试题试卷、教案、课件、教学论文、素材等各类教学资源库下载，还有大量丰富的教学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学科网(www.zxxk.com)--教育资源门户，提供试题试卷、教案、课件、教学论文、素材等各类教学资源库下载，还有大量丰富的教学资讯！"/>
                    <pic:cNvPicPr>
                      <a:picLocks noChangeAspect="1"/>
                    </pic:cNvPicPr>
                  </pic:nvPicPr>
                  <pic:blipFill>
                    <a:blip r:embed="rId32" r:link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(1)当S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和S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均断开时，改装成的表是什么表？量程为多大？</w:t>
      </w:r>
    </w:p>
    <w:p>
      <w:pPr>
        <w:pStyle w:val="4"/>
        <w:tabs>
          <w:tab w:val="left" w:pos="3828"/>
        </w:tabs>
        <w:spacing w:line="360" w:lineRule="auto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(2)当S</w:t>
      </w:r>
      <w:r>
        <w:rPr>
          <w:rFonts w:ascii="Times New Roman" w:hAnsi="Times New Roman" w:eastAsia="宋体" w:cs="Times New Roman"/>
          <w:vertAlign w:val="subscript"/>
        </w:rPr>
        <w:t>1</w:t>
      </w:r>
      <w:r>
        <w:rPr>
          <w:rFonts w:ascii="Times New Roman" w:hAnsi="Times New Roman" w:eastAsia="宋体" w:cs="Times New Roman"/>
        </w:rPr>
        <w:t>和S</w:t>
      </w:r>
      <w:r>
        <w:rPr>
          <w:rFonts w:ascii="Times New Roman" w:hAnsi="Times New Roman" w:eastAsia="宋体" w:cs="Times New Roman"/>
          <w:vertAlign w:val="subscript"/>
        </w:rPr>
        <w:t>2</w:t>
      </w:r>
      <w:r>
        <w:rPr>
          <w:rFonts w:ascii="Times New Roman" w:hAnsi="Times New Roman" w:eastAsia="宋体" w:cs="Times New Roman"/>
        </w:rPr>
        <w:t>均闭合时，改装成的表是什么表？量程为多大？</w:t>
      </w:r>
    </w:p>
    <w:p>
      <w:pPr>
        <w:pStyle w:val="4"/>
        <w:tabs>
          <w:tab w:val="left" w:pos="3686"/>
        </w:tabs>
        <w:snapToGrid w:val="0"/>
        <w:spacing w:line="360" w:lineRule="auto"/>
        <w:rPr>
          <w:rFonts w:ascii="Times New Roman" w:hAnsi="Times New Roman" w:eastAsia="宋体" w:cs="Times New Roman"/>
          <w:color w:val="FF0000"/>
        </w:rPr>
      </w:pPr>
    </w:p>
    <w:sectPr>
      <w:headerReference r:id="rId3" w:type="default"/>
      <w:footerReference r:id="rId4" w:type="default"/>
      <w:pgSz w:w="11906" w:h="16838"/>
      <w:pgMar w:top="1077" w:right="1418" w:bottom="107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  <w:lang w:eastAsia="zh-CN"/>
      </w:rPr>
    </w:pPr>
    <w:bookmarkStart w:id="0" w:name="_GoBack"/>
    <w:bookmarkEnd w:id="0"/>
    <w:r>
      <w:rPr>
        <w:rFonts w:hint="eastAsia"/>
        <w:lang w:eastAsia="zh-CN"/>
      </w:rPr>
      <w:t>知行合一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jc w:val="right"/>
      <w:rPr>
        <w:rFonts w:hint="eastAsia"/>
        <w:lang w:eastAsia="zh-CN"/>
      </w:rPr>
    </w:pPr>
    <w:r>
      <w:rPr>
        <w:rFonts w:hint="eastAsia"/>
        <w:lang w:eastAsia="zh-CN"/>
      </w:rPr>
      <w:t>淘宝：知行书屋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D1D7864"/>
    <w:multiLevelType w:val="singleLevel"/>
    <w:tmpl w:val="FD1D786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BD"/>
    <w:rsid w:val="00180B6A"/>
    <w:rsid w:val="00321A64"/>
    <w:rsid w:val="0045056C"/>
    <w:rsid w:val="005747D0"/>
    <w:rsid w:val="006A6CF7"/>
    <w:rsid w:val="00733005"/>
    <w:rsid w:val="00A16FE8"/>
    <w:rsid w:val="00A93FBD"/>
    <w:rsid w:val="00AC7AA0"/>
    <w:rsid w:val="00AF049D"/>
    <w:rsid w:val="00B34011"/>
    <w:rsid w:val="00B41238"/>
    <w:rsid w:val="00B52E04"/>
    <w:rsid w:val="00C909AF"/>
    <w:rsid w:val="00CC2F79"/>
    <w:rsid w:val="00D90362"/>
    <w:rsid w:val="00DC0C85"/>
    <w:rsid w:val="01066BC7"/>
    <w:rsid w:val="013F7523"/>
    <w:rsid w:val="01870540"/>
    <w:rsid w:val="01B346D0"/>
    <w:rsid w:val="0210783D"/>
    <w:rsid w:val="03546AEE"/>
    <w:rsid w:val="037E7CF0"/>
    <w:rsid w:val="04C500FC"/>
    <w:rsid w:val="04DD62C0"/>
    <w:rsid w:val="059F3EEE"/>
    <w:rsid w:val="05BD1DE3"/>
    <w:rsid w:val="05D24F8C"/>
    <w:rsid w:val="06304007"/>
    <w:rsid w:val="07247483"/>
    <w:rsid w:val="08200CEA"/>
    <w:rsid w:val="08941E68"/>
    <w:rsid w:val="08EF147E"/>
    <w:rsid w:val="090C5ACB"/>
    <w:rsid w:val="0A6246A4"/>
    <w:rsid w:val="0A75781F"/>
    <w:rsid w:val="0A777918"/>
    <w:rsid w:val="0A7F372A"/>
    <w:rsid w:val="0AD03ABB"/>
    <w:rsid w:val="0D2D789C"/>
    <w:rsid w:val="0D9E6690"/>
    <w:rsid w:val="0DBE5C9D"/>
    <w:rsid w:val="0EF52AA3"/>
    <w:rsid w:val="0F430B4F"/>
    <w:rsid w:val="0F551DAA"/>
    <w:rsid w:val="125D7FD6"/>
    <w:rsid w:val="12CB2E31"/>
    <w:rsid w:val="130D2BD5"/>
    <w:rsid w:val="13E93C4A"/>
    <w:rsid w:val="140E2463"/>
    <w:rsid w:val="14B71E11"/>
    <w:rsid w:val="14CD2A80"/>
    <w:rsid w:val="157D0B49"/>
    <w:rsid w:val="1586547E"/>
    <w:rsid w:val="16215465"/>
    <w:rsid w:val="167070C7"/>
    <w:rsid w:val="16A70565"/>
    <w:rsid w:val="16FC3A6E"/>
    <w:rsid w:val="176C7052"/>
    <w:rsid w:val="18A95877"/>
    <w:rsid w:val="19DA02F0"/>
    <w:rsid w:val="1A476512"/>
    <w:rsid w:val="1A5C7AAB"/>
    <w:rsid w:val="1A834D67"/>
    <w:rsid w:val="1B5D08A3"/>
    <w:rsid w:val="1B7243DA"/>
    <w:rsid w:val="1C58107C"/>
    <w:rsid w:val="1D3C4F62"/>
    <w:rsid w:val="1D6B6ED4"/>
    <w:rsid w:val="1DDA6DFA"/>
    <w:rsid w:val="1E81790D"/>
    <w:rsid w:val="1EA06CC5"/>
    <w:rsid w:val="1F524F69"/>
    <w:rsid w:val="1F991139"/>
    <w:rsid w:val="205F46C1"/>
    <w:rsid w:val="20680D41"/>
    <w:rsid w:val="20731363"/>
    <w:rsid w:val="20A2413E"/>
    <w:rsid w:val="20C05DF5"/>
    <w:rsid w:val="20DD5687"/>
    <w:rsid w:val="21992A11"/>
    <w:rsid w:val="22C01F9A"/>
    <w:rsid w:val="230927BD"/>
    <w:rsid w:val="2464638C"/>
    <w:rsid w:val="255B261E"/>
    <w:rsid w:val="25720564"/>
    <w:rsid w:val="25BE6167"/>
    <w:rsid w:val="2606117E"/>
    <w:rsid w:val="26227BF1"/>
    <w:rsid w:val="26640B54"/>
    <w:rsid w:val="26FE5743"/>
    <w:rsid w:val="291D7EDF"/>
    <w:rsid w:val="299B1090"/>
    <w:rsid w:val="29D90E5D"/>
    <w:rsid w:val="2A384A3B"/>
    <w:rsid w:val="2AB53052"/>
    <w:rsid w:val="2BA56044"/>
    <w:rsid w:val="2BC3413F"/>
    <w:rsid w:val="2BD12632"/>
    <w:rsid w:val="2BD42249"/>
    <w:rsid w:val="2C6908DC"/>
    <w:rsid w:val="2C6D4E94"/>
    <w:rsid w:val="2E6B060A"/>
    <w:rsid w:val="2F2B2F9C"/>
    <w:rsid w:val="2F2F6C4C"/>
    <w:rsid w:val="303E48F9"/>
    <w:rsid w:val="31AD7960"/>
    <w:rsid w:val="31EF612A"/>
    <w:rsid w:val="322C1FB8"/>
    <w:rsid w:val="33257D69"/>
    <w:rsid w:val="339B707D"/>
    <w:rsid w:val="33F3796E"/>
    <w:rsid w:val="347B0553"/>
    <w:rsid w:val="34BE57BC"/>
    <w:rsid w:val="34FC16EE"/>
    <w:rsid w:val="35300D1F"/>
    <w:rsid w:val="35BA207A"/>
    <w:rsid w:val="35C1532C"/>
    <w:rsid w:val="36463D94"/>
    <w:rsid w:val="36626D61"/>
    <w:rsid w:val="36A52C01"/>
    <w:rsid w:val="36B9052F"/>
    <w:rsid w:val="37C5594E"/>
    <w:rsid w:val="37D5663E"/>
    <w:rsid w:val="3837452E"/>
    <w:rsid w:val="387413C6"/>
    <w:rsid w:val="38756048"/>
    <w:rsid w:val="38C57E05"/>
    <w:rsid w:val="38DB55BA"/>
    <w:rsid w:val="38EE6D5D"/>
    <w:rsid w:val="39982E25"/>
    <w:rsid w:val="3A6601BD"/>
    <w:rsid w:val="3B183516"/>
    <w:rsid w:val="3BF42464"/>
    <w:rsid w:val="3C0D7FFC"/>
    <w:rsid w:val="3C670C92"/>
    <w:rsid w:val="3C7D0082"/>
    <w:rsid w:val="3D8E574B"/>
    <w:rsid w:val="3DC45678"/>
    <w:rsid w:val="3DE70800"/>
    <w:rsid w:val="3E747498"/>
    <w:rsid w:val="3EFD162D"/>
    <w:rsid w:val="3F313DC0"/>
    <w:rsid w:val="3F691B1B"/>
    <w:rsid w:val="3F826C75"/>
    <w:rsid w:val="3FD77747"/>
    <w:rsid w:val="3FE65DFE"/>
    <w:rsid w:val="406E21D5"/>
    <w:rsid w:val="41A216A0"/>
    <w:rsid w:val="420358C2"/>
    <w:rsid w:val="42AE08D4"/>
    <w:rsid w:val="434D3716"/>
    <w:rsid w:val="43FE7298"/>
    <w:rsid w:val="44B77960"/>
    <w:rsid w:val="44D54661"/>
    <w:rsid w:val="45466B5A"/>
    <w:rsid w:val="459A6A80"/>
    <w:rsid w:val="466642B8"/>
    <w:rsid w:val="47952128"/>
    <w:rsid w:val="47C13EAD"/>
    <w:rsid w:val="483F63E5"/>
    <w:rsid w:val="48525410"/>
    <w:rsid w:val="485A62EC"/>
    <w:rsid w:val="48B664FC"/>
    <w:rsid w:val="493E54D7"/>
    <w:rsid w:val="4983338E"/>
    <w:rsid w:val="49C46F2E"/>
    <w:rsid w:val="4A244AD6"/>
    <w:rsid w:val="4A8632FD"/>
    <w:rsid w:val="4BBC0336"/>
    <w:rsid w:val="4C40355C"/>
    <w:rsid w:val="4E0E168C"/>
    <w:rsid w:val="4E176770"/>
    <w:rsid w:val="4E8641C0"/>
    <w:rsid w:val="4E9321B0"/>
    <w:rsid w:val="4FAE08D9"/>
    <w:rsid w:val="4FF706F4"/>
    <w:rsid w:val="501A4968"/>
    <w:rsid w:val="50923148"/>
    <w:rsid w:val="50D12604"/>
    <w:rsid w:val="50D24ADE"/>
    <w:rsid w:val="50E07909"/>
    <w:rsid w:val="510E1D46"/>
    <w:rsid w:val="51657172"/>
    <w:rsid w:val="5173711B"/>
    <w:rsid w:val="5298108A"/>
    <w:rsid w:val="53067ECD"/>
    <w:rsid w:val="53171A97"/>
    <w:rsid w:val="5346784E"/>
    <w:rsid w:val="536D2A26"/>
    <w:rsid w:val="538E143B"/>
    <w:rsid w:val="5459421D"/>
    <w:rsid w:val="548B14B8"/>
    <w:rsid w:val="554B7C96"/>
    <w:rsid w:val="557C5AF0"/>
    <w:rsid w:val="55986DC1"/>
    <w:rsid w:val="55F661B8"/>
    <w:rsid w:val="571D4FF7"/>
    <w:rsid w:val="585310DD"/>
    <w:rsid w:val="585764DC"/>
    <w:rsid w:val="586A2A6F"/>
    <w:rsid w:val="59102C2A"/>
    <w:rsid w:val="593B4C92"/>
    <w:rsid w:val="593B6797"/>
    <w:rsid w:val="59490832"/>
    <w:rsid w:val="597473ED"/>
    <w:rsid w:val="5A503CD0"/>
    <w:rsid w:val="5D4078C1"/>
    <w:rsid w:val="5E2C68CD"/>
    <w:rsid w:val="5E2F62D7"/>
    <w:rsid w:val="5E615644"/>
    <w:rsid w:val="5EA936B8"/>
    <w:rsid w:val="5EB762C4"/>
    <w:rsid w:val="60574E72"/>
    <w:rsid w:val="6064786E"/>
    <w:rsid w:val="6099558E"/>
    <w:rsid w:val="61E00F48"/>
    <w:rsid w:val="64286735"/>
    <w:rsid w:val="647E38E9"/>
    <w:rsid w:val="64D71511"/>
    <w:rsid w:val="657F415D"/>
    <w:rsid w:val="65ED7380"/>
    <w:rsid w:val="660F36B2"/>
    <w:rsid w:val="669820CC"/>
    <w:rsid w:val="67242719"/>
    <w:rsid w:val="67307F75"/>
    <w:rsid w:val="67C15C25"/>
    <w:rsid w:val="68361A12"/>
    <w:rsid w:val="68955B0A"/>
    <w:rsid w:val="69244B8B"/>
    <w:rsid w:val="694F663A"/>
    <w:rsid w:val="698A7D39"/>
    <w:rsid w:val="6AF263AB"/>
    <w:rsid w:val="6B121959"/>
    <w:rsid w:val="6B3D5D36"/>
    <w:rsid w:val="6C083DA4"/>
    <w:rsid w:val="6C2E0B4E"/>
    <w:rsid w:val="6D11064B"/>
    <w:rsid w:val="6D3C53A1"/>
    <w:rsid w:val="6FE33FE0"/>
    <w:rsid w:val="6FFC142E"/>
    <w:rsid w:val="70800B64"/>
    <w:rsid w:val="71026F83"/>
    <w:rsid w:val="712331A7"/>
    <w:rsid w:val="71603B6E"/>
    <w:rsid w:val="71B1754E"/>
    <w:rsid w:val="73F66965"/>
    <w:rsid w:val="74272973"/>
    <w:rsid w:val="747A52A5"/>
    <w:rsid w:val="74A97B6C"/>
    <w:rsid w:val="75347A3E"/>
    <w:rsid w:val="75742AAA"/>
    <w:rsid w:val="761D5EE8"/>
    <w:rsid w:val="76ED0B1B"/>
    <w:rsid w:val="77BC76C8"/>
    <w:rsid w:val="79AD51A9"/>
    <w:rsid w:val="7C5448A1"/>
    <w:rsid w:val="7C8A03AD"/>
    <w:rsid w:val="7DF257CF"/>
    <w:rsid w:val="7F4A1D0A"/>
    <w:rsid w:val="7FA350BF"/>
    <w:rsid w:val="7FC4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页眉 Char"/>
    <w:basedOn w:val="9"/>
    <w:link w:val="7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6"/>
    <w:qFormat/>
    <w:uiPriority w:val="99"/>
    <w:rPr>
      <w:sz w:val="18"/>
      <w:szCs w:val="18"/>
    </w:rPr>
  </w:style>
  <w:style w:type="character" w:customStyle="1" w:styleId="12">
    <w:name w:val="批注框文本 Char"/>
    <w:basedOn w:val="9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&#22280;V1.TIF" TargetMode="External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6" Type="http://schemas.openxmlformats.org/officeDocument/2006/relationships/fontTable" Target="fontTable.xml"/><Relationship Id="rId35" Type="http://schemas.openxmlformats.org/officeDocument/2006/relationships/numbering" Target="numbering.xml"/><Relationship Id="rId34" Type="http://schemas.openxmlformats.org/officeDocument/2006/relationships/customXml" Target="../customXml/item1.xml"/><Relationship Id="rId33" Type="http://schemas.openxmlformats.org/officeDocument/2006/relationships/image" Target="X70.TIF" TargetMode="External"/><Relationship Id="rId32" Type="http://schemas.openxmlformats.org/officeDocument/2006/relationships/image" Target="media/image15.png"/><Relationship Id="rId31" Type="http://schemas.openxmlformats.org/officeDocument/2006/relationships/image" Target="../19-KTW-78.TIF" TargetMode="External"/><Relationship Id="rId30" Type="http://schemas.openxmlformats.org/officeDocument/2006/relationships/image" Target="media/image14.png"/><Relationship Id="rId3" Type="http://schemas.openxmlformats.org/officeDocument/2006/relationships/header" Target="header1.xml"/><Relationship Id="rId29" Type="http://schemas.openxmlformats.org/officeDocument/2006/relationships/image" Target="../ktb18-3-55.tif" TargetMode="External"/><Relationship Id="rId28" Type="http://schemas.openxmlformats.org/officeDocument/2006/relationships/image" Target="media/image13.png"/><Relationship Id="rId27" Type="http://schemas.openxmlformats.org/officeDocument/2006/relationships/image" Target="X65.tif" TargetMode="External"/><Relationship Id="rId26" Type="http://schemas.openxmlformats.org/officeDocument/2006/relationships/image" Target="media/image12.png"/><Relationship Id="rId25" Type="http://schemas.openxmlformats.org/officeDocument/2006/relationships/image" Target="X64.TIF" TargetMode="External"/><Relationship Id="rId24" Type="http://schemas.openxmlformats.org/officeDocument/2006/relationships/image" Target="media/image11.png"/><Relationship Id="rId23" Type="http://schemas.openxmlformats.org/officeDocument/2006/relationships/image" Target="X62.tif" TargetMode="External"/><Relationship Id="rId22" Type="http://schemas.openxmlformats.org/officeDocument/2006/relationships/image" Target="media/image10.png"/><Relationship Id="rId21" Type="http://schemas.openxmlformats.org/officeDocument/2006/relationships/image" Target="../KTX1831-2-54.TIF" TargetMode="External"/><Relationship Id="rId20" Type="http://schemas.openxmlformats.org/officeDocument/2006/relationships/image" Target="media/image9.png"/><Relationship Id="rId2" Type="http://schemas.openxmlformats.org/officeDocument/2006/relationships/settings" Target="settings.xml"/><Relationship Id="rId19" Type="http://schemas.openxmlformats.org/officeDocument/2006/relationships/image" Target="../KTX1831-2-50.TIF" TargetMode="External"/><Relationship Id="rId18" Type="http://schemas.openxmlformats.org/officeDocument/2006/relationships/image" Target="media/image8.png"/><Relationship Id="rId17" Type="http://schemas.openxmlformats.org/officeDocument/2006/relationships/image" Target="X69.tif" TargetMode="External"/><Relationship Id="rId16" Type="http://schemas.openxmlformats.org/officeDocument/2006/relationships/image" Target="media/image7.png"/><Relationship Id="rId15" Type="http://schemas.openxmlformats.org/officeDocument/2006/relationships/image" Target="X68.tif" TargetMode="External"/><Relationship Id="rId14" Type="http://schemas.openxmlformats.org/officeDocument/2006/relationships/image" Target="media/image6.png"/><Relationship Id="rId13" Type="http://schemas.openxmlformats.org/officeDocument/2006/relationships/image" Target="../KTX1831-2-53.TIF" TargetMode="External"/><Relationship Id="rId12" Type="http://schemas.openxmlformats.org/officeDocument/2006/relationships/image" Target="media/image5.png"/><Relationship Id="rId11" Type="http://schemas.openxmlformats.org/officeDocument/2006/relationships/image" Target="&#22280;V2.TIF" TargetMode="Externa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338</Words>
  <Characters>1927</Characters>
  <Lines>16</Lines>
  <Paragraphs>4</Paragraphs>
  <TotalTime>1</TotalTime>
  <ScaleCrop>false</ScaleCrop>
  <LinksUpToDate>false</LinksUpToDate>
  <CharactersWithSpaces>2261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2020-06-09T07:18:00Z</dcterms:created>
  <dc:creator>学科网(Zxxk.Com)</dc:creator>
  <cp:lastModifiedBy>Mr.Peng</cp:lastModifiedBy>
  <dcterms:modified xsi:type="dcterms:W3CDTF">2020-08-12T09:14:47Z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