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磁场对运动电荷的作用力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安培力与洛伦兹力</w:t>
                              </w:r>
                            </w:p>
                            <w:p/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磁场对运动电荷的作用力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安培力与洛伦兹力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r>
        <w:t>1．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宋体" w:hAnsi="宋体" w:eastAsia="宋体" w:cs="宋体"/>
        </w:rPr>
        <w:t>图中</w:t>
      </w:r>
      <w:r>
        <w:rPr>
          <w:i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c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d</w:t>
      </w:r>
      <w:r>
        <w:rPr>
          <w:rFonts w:hint="eastAsia" w:ascii="宋体" w:hAnsi="宋体" w:eastAsia="宋体" w:cs="宋体"/>
        </w:rPr>
        <w:t>为四根与纸面垂直的长直导线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其横截面位于正方形的四个顶点上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导线中通有大小相等的电流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方向如图所示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一带正电的粒子从正方形中心</w:t>
      </w:r>
      <w:r>
        <w:rPr>
          <w:i/>
        </w:rPr>
        <w:t>O</w:t>
      </w:r>
      <w:r>
        <w:rPr>
          <w:rFonts w:hint="eastAsia" w:ascii="宋体" w:hAnsi="宋体" w:eastAsia="宋体" w:cs="宋体"/>
        </w:rPr>
        <w:t>点沿垂直于纸面的方向向外运动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它所受洛伦兹力的方向是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1442720" cy="1457960"/>
            <wp:effectExtent l="0" t="0" r="5080" b="8890"/>
            <wp:docPr id="590" name="WL749.jpg" descr="id:21474992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WL749.jpg" descr="id:214749926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324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向上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tab/>
      </w: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向下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向左</w:t>
      </w:r>
      <w:r>
        <w:tab/>
      </w:r>
      <w:r>
        <w:rPr>
          <w:rFonts w:hint="eastAsia"/>
          <w:lang w:val="en-US" w:eastAsia="zh-CN"/>
        </w:rPr>
        <w:t xml:space="preserve">     </w:t>
      </w: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向右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rPr>
          <w:color w:val="auto"/>
        </w:rPr>
        <w:t>2．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浙江杭州模拟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水平地面上方存在垂直纸面向里的磁场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将一小球水平向右抛出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小球的落地点为</w:t>
      </w:r>
      <w:r>
        <w:rPr>
          <w:i/>
        </w:rPr>
        <w:t>a.</w:t>
      </w:r>
      <w:r>
        <w:rPr>
          <w:rFonts w:hint="eastAsia" w:ascii="宋体" w:hAnsi="宋体" w:eastAsia="宋体" w:cs="宋体"/>
        </w:rPr>
        <w:t>现给小球带上电荷后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仍以原来的速度抛出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1080135" cy="777240"/>
            <wp:effectExtent l="0" t="0" r="5715" b="3810"/>
            <wp:docPr id="591" name="WL750.jpg" descr="id:21474992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WL750.jpg" descr="id:214749927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72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无论小球带何种电荷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小球仍会落在</w:t>
      </w:r>
      <w:r>
        <w:rPr>
          <w:i/>
        </w:rPr>
        <w:t>a</w:t>
      </w:r>
      <w:r>
        <w:rPr>
          <w:rFonts w:hint="eastAsia" w:ascii="宋体" w:hAnsi="宋体" w:eastAsia="宋体" w:cs="宋体"/>
        </w:rPr>
        <w:t>点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无论小球带何种电荷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小球下落时间都不变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若小球带正电荷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小球会落在更远的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点</w:t>
      </w:r>
    </w:p>
    <w:p>
      <w:pPr>
        <w:rPr>
          <w:rFonts w:hint="eastAsia" w:ascii="宋体" w:hAnsi="宋体" w:eastAsia="宋体" w:cs="宋体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若小球带正电荷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小球落地速度将减小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3．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北京四中期末</w:t>
      </w:r>
      <w:r>
        <w:rPr>
          <w:rFonts w:ascii="方正楷体_GBK" w:hAnsi="方正楷体_GBK"/>
          <w:color w:val="auto"/>
        </w:rPr>
        <w:t>)</w:t>
      </w:r>
      <w:r>
        <w:rPr>
          <w:color w:val="auto"/>
        </w:rPr>
        <w:t>α</w:t>
      </w:r>
      <w:r>
        <w:rPr>
          <w:rFonts w:hint="eastAsia" w:ascii="宋体" w:hAnsi="宋体" w:eastAsia="宋体" w:cs="宋体"/>
        </w:rPr>
        <w:t>粒子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Cs w:val="18"/>
              </w:rPr>
              <m:t>(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NEU-BZ"/>
                <w:szCs w:val="18"/>
              </w:rPr>
              <m:t>4</m:t>
            </m:r>
            <m:ctrlPr>
              <w:rPr>
                <w:rFonts w:ascii="Cambria Math" w:hAnsi="Cambria Math"/>
              </w:rPr>
            </m:ctrlPr>
          </m:sup>
        </m:sSubSup>
      </m:oMath>
      <w:r>
        <w:t>He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和质子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Cs w:val="18"/>
              </w:rPr>
              <m:t>(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NEU-BZ"/>
                <w:szCs w:val="18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NEU-BZ"/>
                <w:szCs w:val="18"/>
              </w:rPr>
              <m:t>1</m:t>
            </m:r>
            <m:ctrlPr>
              <w:rPr>
                <w:rFonts w:ascii="Cambria Math" w:hAnsi="Cambria Math"/>
              </w:rPr>
            </m:ctrlPr>
          </m:sup>
        </m:sSubSup>
      </m:oMath>
      <w:r>
        <w:t>H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在同一匀强磁场中做匀速圆周运动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若它们的动量大小相等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</w:t>
      </w:r>
      <w:r>
        <w:t>α</w:t>
      </w:r>
      <w:r>
        <w:rPr>
          <w:rFonts w:hint="eastAsia" w:ascii="宋体" w:hAnsi="宋体" w:eastAsia="宋体" w:cs="宋体"/>
        </w:rPr>
        <w:t>粒子和质子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运动半径之比是</w:t>
      </w:r>
      <w:r>
        <w:t>2</w:t>
      </w:r>
      <w:r>
        <w:rPr>
          <w:i/>
        </w:rPr>
        <w:t>∶</w:t>
      </w:r>
      <w: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运动周期之比是</w:t>
      </w:r>
      <w:r>
        <w:t>2</w:t>
      </w:r>
      <w:r>
        <w:rPr>
          <w:i/>
        </w:rPr>
        <w:t>∶</w:t>
      </w:r>
      <w: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运动速度大小之比是</w:t>
      </w:r>
      <w:r>
        <w:t>4</w:t>
      </w:r>
      <w:r>
        <w:rPr>
          <w:i/>
        </w:rPr>
        <w:t>∶</w:t>
      </w:r>
      <w: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受到的洛伦兹力大小之比是</w:t>
      </w:r>
      <w:r>
        <w:t>2</w:t>
      </w:r>
      <w:r>
        <w:rPr>
          <w:i/>
        </w:rPr>
        <w:t>∶</w:t>
      </w:r>
      <w: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t>4．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广东深圳模拟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电子以速度</w:t>
      </w:r>
      <w:r>
        <w:rPr>
          <w:i/>
        </w:rPr>
        <w:t>v</w:t>
      </w:r>
      <w:r>
        <w:rPr>
          <w:rFonts w:hint="eastAsia" w:ascii="宋体" w:hAnsi="宋体" w:eastAsia="宋体" w:cs="宋体"/>
        </w:rPr>
        <w:t>垂直于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边水平向右射入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和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所夹的区域并从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边射出</w:t>
      </w:r>
      <w:r>
        <w:rPr>
          <w:rFonts w:ascii="方正书宋_GBK" w:hAnsi="方正书宋_GBK"/>
        </w:rPr>
        <w:t>,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与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平行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间只存在垂直于纸面的匀强磁场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其偏转角为</w:t>
      </w:r>
      <w:r>
        <w:t>60°</w:t>
      </w:r>
      <w:r>
        <w:rPr>
          <w:rFonts w:ascii="方正书宋_GBK" w:hAnsi="方正书宋_GBK"/>
        </w:rPr>
        <w:t>;</w:t>
      </w:r>
      <w:r>
        <w:rPr>
          <w:rFonts w:hint="eastAsia" w:ascii="宋体" w:hAnsi="宋体" w:eastAsia="宋体" w:cs="宋体"/>
        </w:rPr>
        <w:t>若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CD</w:t>
      </w:r>
      <w:r>
        <w:rPr>
          <w:rFonts w:hint="eastAsia" w:ascii="宋体" w:hAnsi="宋体" w:eastAsia="宋体" w:cs="宋体"/>
        </w:rPr>
        <w:t>间只存在平行于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边的匀强电场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其偏转角也为</w:t>
      </w:r>
      <w:r>
        <w:t>60°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则电场强度与磁感应强度之比为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719455" cy="1133475"/>
            <wp:effectExtent l="0" t="0" r="4445" b="9525"/>
            <wp:docPr id="603" name="WL762.jpg" descr="id:21474993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WL762.jpg" descr="id:214749935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11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t xml:space="preserve"> </w:t>
      </w:r>
      <w:r>
        <w:rPr>
          <w:i/>
        </w:rPr>
        <w:t>v</w:t>
      </w:r>
      <w:r>
        <w:rPr>
          <w:rFonts w:hint="eastAsia"/>
          <w:i/>
          <w:lang w:val="en-US" w:eastAsia="zh-CN"/>
        </w:rPr>
        <w:t xml:space="preserve"> </w:t>
      </w:r>
      <w:r>
        <w:tab/>
      </w:r>
      <w:r>
        <w:t>B</w:t>
      </w:r>
      <w:r>
        <w:rPr>
          <w:i/>
        </w:rPr>
        <w:t>.</w:t>
      </w:r>
      <w:r>
        <w:t>2</w:t>
      </w:r>
      <w:r>
        <w:rPr>
          <w:i/>
        </w:rPr>
        <w:t>v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</w:t>
      </w:r>
      <w:r>
        <w:rPr>
          <w:i/>
        </w:rPr>
        <w:t>.</w:t>
      </w:r>
      <w:r>
        <w:t>3</w:t>
      </w:r>
      <w:r>
        <w:rPr>
          <w:i/>
        </w:rPr>
        <w:t>v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D</w:t>
      </w:r>
      <w:r>
        <w:rPr>
          <w:i/>
        </w:rPr>
        <w:t>.</w:t>
      </w:r>
      <w:r>
        <w:t>4</w:t>
      </w:r>
      <w:r>
        <w:rPr>
          <w:i/>
        </w:rPr>
        <w:t>v</w:t>
      </w:r>
    </w:p>
    <w:p>
      <w:pPr>
        <w:spacing w:line="271" w:lineRule="atLeast"/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5．</w:t>
      </w:r>
      <w:r>
        <w:rPr>
          <w:rFonts w:ascii="Times New Roman" w:hAnsi="Times New Roman" w:eastAsia="楷体_GB2312" w:cs="Times New Roman"/>
        </w:rPr>
        <w:t xml:space="preserve"> (多选)</w:t>
      </w:r>
      <w:r>
        <w:rPr>
          <w:rFonts w:ascii="Times New Roman" w:hAnsi="Times New Roman" w:cs="Times New Roman"/>
        </w:rPr>
        <w:t>(2019·福建泉州市期末质量检查)如图2所示，粗糙木板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竖直固定在方向垂直纸面向里的匀强磁场中．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＝0时，一个质量为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的带正电物块沿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以某一初速度竖直向下滑动，则物块运动的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图象可能是(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54990" cy="1083310"/>
            <wp:effectExtent l="0" t="0" r="1651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932940" cy="810260"/>
            <wp:effectExtent l="0" t="0" r="10160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932940" cy="797560"/>
            <wp:effectExtent l="0" t="0" r="10160" b="254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color w:val="auto"/>
        </w:rPr>
        <w:t>6．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广东模拟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多选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如图所示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两个初速度大小相同的同种离子</w:t>
      </w:r>
      <w:r>
        <w:rPr>
          <w:i/>
          <w:color w:val="auto"/>
        </w:rPr>
        <w:t>a</w:t>
      </w:r>
      <w:r>
        <w:rPr>
          <w:rFonts w:hint="eastAsia" w:ascii="宋体" w:hAnsi="宋体" w:eastAsia="宋体" w:cs="宋体"/>
          <w:color w:val="auto"/>
        </w:rPr>
        <w:t>和</w:t>
      </w:r>
      <w:r>
        <w:rPr>
          <w:i/>
          <w:color w:val="auto"/>
        </w:rPr>
        <w:t>b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从</w:t>
      </w:r>
      <w:r>
        <w:rPr>
          <w:i/>
          <w:color w:val="auto"/>
        </w:rPr>
        <w:t>O</w:t>
      </w:r>
      <w:r>
        <w:rPr>
          <w:rFonts w:hint="eastAsia" w:ascii="宋体" w:hAnsi="宋体" w:eastAsia="宋体" w:cs="宋体"/>
          <w:color w:val="auto"/>
        </w:rPr>
        <w:t>点沿垂直磁场方向进入匀强磁场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最后打到屏</w:t>
      </w:r>
      <w:r>
        <w:rPr>
          <w:i/>
          <w:color w:val="auto"/>
        </w:rPr>
        <w:t>P</w:t>
      </w:r>
      <w:r>
        <w:rPr>
          <w:rFonts w:hint="eastAsia" w:ascii="宋体" w:hAnsi="宋体" w:eastAsia="宋体" w:cs="宋体"/>
          <w:color w:val="auto"/>
        </w:rPr>
        <w:t>上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不计重力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下列说法正确的有</w:t>
      </w:r>
      <w:r>
        <w:ptab w:relativeTo="margin" w:alignment="right" w:leader="none"/>
      </w:r>
      <w:r>
        <w:rPr>
          <w:rFonts w:ascii="方正书宋_GBK" w:hAnsi="方正书宋_GBK"/>
          <w:color w:val="auto"/>
        </w:rPr>
        <w:t>(</w:t>
      </w:r>
      <w:r>
        <w:rPr>
          <w:rFonts w:hint="eastAsia" w:ascii="宋体" w:hAnsi="宋体" w:eastAsia="宋体" w:cs="宋体"/>
          <w:i/>
          <w:color w:val="auto"/>
        </w:rPr>
        <w:t>　　</w:t>
      </w:r>
      <w:r>
        <w:rPr>
          <w:rFonts w:ascii="方正书宋_GBK" w:hAnsi="方正书宋_GBK"/>
          <w:color w:val="auto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color w:val="auto"/>
        </w:rPr>
        <w:t>A</w:t>
      </w:r>
      <w:r>
        <w:rPr>
          <w:i/>
          <w:color w:val="auto"/>
        </w:rPr>
        <w:t>.a</w:t>
      </w:r>
      <w:r>
        <w:rPr>
          <w:rFonts w:hint="eastAsia" w:ascii="宋体" w:hAnsi="宋体" w:eastAsia="宋体" w:cs="宋体"/>
          <w:color w:val="auto"/>
        </w:rPr>
        <w:t>、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均带正电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color w:val="auto"/>
        </w:rPr>
        <w:t>B</w:t>
      </w:r>
      <w:r>
        <w:rPr>
          <w:i/>
          <w:color w:val="auto"/>
        </w:rPr>
        <w:t>.a</w:t>
      </w:r>
      <w:r>
        <w:rPr>
          <w:rFonts w:hint="eastAsia" w:ascii="宋体" w:hAnsi="宋体" w:eastAsia="宋体" w:cs="宋体"/>
          <w:color w:val="auto"/>
        </w:rPr>
        <w:t>在磁场中飞行的时间比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的短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color w:val="auto"/>
        </w:rPr>
        <w:t>C</w:t>
      </w:r>
      <w:r>
        <w:rPr>
          <w:i/>
          <w:color w:val="auto"/>
        </w:rPr>
        <w:t>.a</w:t>
      </w:r>
      <w:r>
        <w:rPr>
          <w:rFonts w:hint="eastAsia" w:ascii="宋体" w:hAnsi="宋体" w:eastAsia="宋体" w:cs="宋体"/>
          <w:color w:val="auto"/>
        </w:rPr>
        <w:t>在磁场中飞行的路程比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的短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color w:val="auto"/>
        </w:rPr>
      </w:pPr>
      <w:r>
        <w:rPr>
          <w:color w:val="auto"/>
        </w:rPr>
        <w:t>D</w:t>
      </w:r>
      <w:r>
        <w:rPr>
          <w:i/>
          <w:color w:val="auto"/>
        </w:rPr>
        <w:t>.a</w:t>
      </w:r>
      <w:r>
        <w:rPr>
          <w:rFonts w:hint="eastAsia" w:ascii="宋体" w:hAnsi="宋体" w:eastAsia="宋体" w:cs="宋体"/>
          <w:color w:val="auto"/>
        </w:rPr>
        <w:t>在</w:t>
      </w:r>
      <w:r>
        <w:rPr>
          <w:i/>
          <w:color w:val="auto"/>
        </w:rPr>
        <w:t>P</w:t>
      </w:r>
      <w:r>
        <w:rPr>
          <w:rFonts w:hint="eastAsia" w:ascii="宋体" w:hAnsi="宋体" w:eastAsia="宋体" w:cs="宋体"/>
          <w:color w:val="auto"/>
        </w:rPr>
        <w:t>上的落点与</w:t>
      </w:r>
      <w:r>
        <w:rPr>
          <w:i/>
          <w:color w:val="auto"/>
        </w:rPr>
        <w:t>O</w:t>
      </w:r>
      <w:r>
        <w:rPr>
          <w:rFonts w:hint="eastAsia" w:ascii="宋体" w:hAnsi="宋体" w:eastAsia="宋体" w:cs="宋体"/>
          <w:color w:val="auto"/>
        </w:rPr>
        <w:t>点的距离比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的近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8208E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AD65A7D"/>
    <w:rsid w:val="0BD33622"/>
    <w:rsid w:val="0EBD1213"/>
    <w:rsid w:val="106F2E9B"/>
    <w:rsid w:val="1BB37D8B"/>
    <w:rsid w:val="26511091"/>
    <w:rsid w:val="28EF5CEF"/>
    <w:rsid w:val="2B4B70B2"/>
    <w:rsid w:val="2C7F52E2"/>
    <w:rsid w:val="2E09231E"/>
    <w:rsid w:val="2FE832C5"/>
    <w:rsid w:val="30915F8B"/>
    <w:rsid w:val="315B05EF"/>
    <w:rsid w:val="364B73F9"/>
    <w:rsid w:val="3BDE4EF1"/>
    <w:rsid w:val="3C091E56"/>
    <w:rsid w:val="3D491FC1"/>
    <w:rsid w:val="418C414E"/>
    <w:rsid w:val="41BD6E28"/>
    <w:rsid w:val="43204BBE"/>
    <w:rsid w:val="44B60A45"/>
    <w:rsid w:val="46374183"/>
    <w:rsid w:val="51496B1C"/>
    <w:rsid w:val="51C455F7"/>
    <w:rsid w:val="53E64A95"/>
    <w:rsid w:val="549770D5"/>
    <w:rsid w:val="54A243A6"/>
    <w:rsid w:val="5A7341F3"/>
    <w:rsid w:val="61312F92"/>
    <w:rsid w:val="62510F7A"/>
    <w:rsid w:val="63E003DA"/>
    <w:rsid w:val="665173CE"/>
    <w:rsid w:val="67EF6DEC"/>
    <w:rsid w:val="685F576C"/>
    <w:rsid w:val="6B6C587F"/>
    <w:rsid w:val="6D104E55"/>
    <w:rsid w:val="6DD16330"/>
    <w:rsid w:val="6DF90380"/>
    <w:rsid w:val="6EC25BF9"/>
    <w:rsid w:val="6F595902"/>
    <w:rsid w:val="6FF55511"/>
    <w:rsid w:val="72BC1561"/>
    <w:rsid w:val="738B05FB"/>
    <w:rsid w:val="76170647"/>
    <w:rsid w:val="76FD3618"/>
    <w:rsid w:val="795048BD"/>
    <w:rsid w:val="79F118AA"/>
    <w:rsid w:val="7D4D72C3"/>
    <w:rsid w:val="7F83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9-64.TIF" TargetMode="External"/><Relationship Id="rId15" Type="http://schemas.openxmlformats.org/officeDocument/2006/relationships/image" Target="media/image8.png"/><Relationship Id="rId14" Type="http://schemas.openxmlformats.org/officeDocument/2006/relationships/image" Target="9-63.TIF" TargetMode="External"/><Relationship Id="rId13" Type="http://schemas.openxmlformats.org/officeDocument/2006/relationships/image" Target="media/image7.png"/><Relationship Id="rId12" Type="http://schemas.openxmlformats.org/officeDocument/2006/relationships/image" Target="9-62.TIF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50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2021-02-09T09:19:29Z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