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11620500</wp:posOffset>
            </wp:positionV>
            <wp:extent cx="317500" cy="292100"/>
            <wp:effectExtent l="0" t="0" r="3810" b="1270"/>
            <wp:wrapNone/>
            <wp:docPr id="100076" name="图片 10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6" name="图片 1000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年高考新课标卷物理真题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二、选择题：本题共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14~18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19~21</w:t>
      </w:r>
      <w:r>
        <w:rPr>
          <w:rFonts w:ascii="宋体" w:hAnsi="宋体" w:eastAsia="宋体" w:cs="宋体"/>
          <w:b/>
          <w:color w:val="auto"/>
          <w:sz w:val="24"/>
        </w:rPr>
        <w:t>题有多项符合题目要求。全部选对的得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一质点做直线运动，下列描述其位移</w:t>
      </w:r>
      <w:r>
        <w:rPr>
          <w:rFonts w:ascii="Times New Roman" w:hAnsi="Times New Roman" w:eastAsia="Times New Roman" w:cs="Times New Roman"/>
          <w:i/>
          <w:color w:val="auto"/>
        </w:rPr>
        <w:t>x</w:t>
      </w:r>
      <w:r>
        <w:rPr>
          <w:rFonts w:ascii="宋体" w:hAnsi="宋体" w:eastAsia="宋体" w:cs="宋体"/>
          <w:color w:val="auto"/>
        </w:rPr>
        <w:t>或速度</w:t>
      </w:r>
      <w:r>
        <w:rPr>
          <w:rFonts w:ascii="Times New Roman" w:hAnsi="Times New Roman" w:eastAsia="Times New Roman" w:cs="Times New Roman"/>
          <w:i/>
          <w:color w:val="auto"/>
        </w:rPr>
        <w:t>v</w:t>
      </w:r>
      <w:r>
        <w:rPr>
          <w:rFonts w:ascii="宋体" w:hAnsi="宋体" w:eastAsia="宋体" w:cs="宋体"/>
          <w:color w:val="auto"/>
        </w:rPr>
        <w:t>随时间</w:t>
      </w:r>
      <w:r>
        <w:rPr>
          <w:rFonts w:ascii="Times New Roman" w:hAnsi="Times New Roman" w:eastAsia="Times New Roman" w:cs="Times New Roman"/>
          <w:i/>
          <w:color w:val="auto"/>
        </w:rPr>
        <w:t>t</w:t>
      </w:r>
      <w:r>
        <w:rPr>
          <w:rFonts w:ascii="宋体" w:hAnsi="宋体" w:eastAsia="宋体" w:cs="宋体"/>
          <w:color w:val="auto"/>
        </w:rPr>
        <w:t>变化的图像中，可能正确的是（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drawing>
          <wp:inline distT="0" distB="0" distL="114300" distR="114300">
            <wp:extent cx="1543050" cy="1428750"/>
            <wp:effectExtent l="0" t="0" r="635" b="317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B. </w:t>
      </w:r>
      <w:r>
        <w:drawing>
          <wp:inline distT="0" distB="0" distL="114300" distR="114300">
            <wp:extent cx="1428750" cy="1323975"/>
            <wp:effectExtent l="0" t="0" r="3175" b="317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drawing>
          <wp:inline distT="0" distB="0" distL="114300" distR="114300">
            <wp:extent cx="1495425" cy="1381125"/>
            <wp:effectExtent l="0" t="0" r="6350" b="190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D. </w:t>
      </w:r>
      <w:r>
        <w:drawing>
          <wp:inline distT="0" distB="0" distL="114300" distR="114300">
            <wp:extent cx="1552575" cy="1438275"/>
            <wp:effectExtent l="0" t="0" r="5080" b="63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福建舰是我国自主设计建造的首艘弹射型航空母舰。借助配重小车可以进行弹射测试，测试时配重小车被弹射器从甲板上水平弹出后，落到海面上。调整弹射装置，使小车水平离开甲板时的动能变为调整前的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倍。忽略空气阻力，则小车在海面上的落点与其离开甲板处的水平距离为调整前的（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0.25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0.5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天文学家发现，在太阳系外的一颗红矮星有两颗行星绕其运行，其中行星</w:t>
      </w:r>
      <w:r>
        <w:rPr>
          <w:rFonts w:ascii="Times New Roman" w:hAnsi="Times New Roman" w:eastAsia="Times New Roman" w:cs="Times New Roman"/>
          <w:color w:val="000000"/>
        </w:rPr>
        <w:t>GJ1002c</w:t>
      </w:r>
      <w:r>
        <w:rPr>
          <w:rFonts w:ascii="宋体" w:hAnsi="宋体" w:eastAsia="宋体" w:cs="宋体"/>
          <w:color w:val="000000"/>
        </w:rPr>
        <w:t>的轨道近似为圆，轨道半径约为日地距离的</w:t>
      </w:r>
      <w:r>
        <w:rPr>
          <w:rFonts w:ascii="Times New Roman" w:hAnsi="Times New Roman" w:eastAsia="Times New Roman" w:cs="Times New Roman"/>
          <w:color w:val="000000"/>
        </w:rPr>
        <w:t>0.07</w:t>
      </w:r>
      <w:r>
        <w:rPr>
          <w:rFonts w:ascii="宋体" w:hAnsi="宋体" w:eastAsia="宋体" w:cs="宋体"/>
          <w:color w:val="000000"/>
        </w:rPr>
        <w:t>倍，周期约为</w:t>
      </w:r>
      <w:r>
        <w:rPr>
          <w:rFonts w:ascii="Times New Roman" w:hAnsi="Times New Roman" w:eastAsia="Times New Roman" w:cs="Times New Roman"/>
          <w:color w:val="000000"/>
        </w:rPr>
        <w:t>0.06</w:t>
      </w:r>
      <w:r>
        <w:rPr>
          <w:rFonts w:ascii="宋体" w:hAnsi="宋体" w:eastAsia="宋体" w:cs="宋体"/>
          <w:color w:val="000000"/>
        </w:rPr>
        <w:t>年，则这颗红矮星的质量约为太阳质量的（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0.001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0.1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三位科学家由于在发现和合成量子点方面的突出贡献，荣获了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年诺贝尔化学奖。不同尺寸的量子点会发出不同颜色的光。现有两种量子点分别发出蓝光和红光，下列说法正确的是（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蓝光光子的能量大于红光光子的能量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蓝光光子的动量小于红光光子的动量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在玻璃中传播时，蓝光的速度大于红光的速度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蓝光在玻璃中传播时的频率小于它在空气中传播时的频率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如图，两根不可伸长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568718" name="图片 5568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718" name="图片 55687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等长绝缘细绳的上端均系在天花板的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点上，下端分别系有均带正电荷的小球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；小球处在某一方向水平向右的匀强电场中，平衡时两细绳与竖直方向的夹角大小相等。则（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257300"/>
            <wp:effectExtent l="0" t="0" r="317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两绳中的张力大小一定相等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的质量一定大于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的质量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的电荷量一定小于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的电荷量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的电荷量一定大于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的电荷量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位于坐标原点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的波源在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4pt;width:24.6pt;" o:ole="t" filled="f" o:preferrelative="t" stroked="f" coordsize="21600,21600">
            <v:path/>
            <v:fill on="f" focussize="0,0"/>
            <v:stroke on="f" joinstyle="miter"/>
            <v:imagedata r:id="rId14" o:title="eqId7aeb9a94e392f6759b18abed89aacc5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时开始振动，振动图像如图所示，所形成的简谐横波沿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轴正方向传播。平衡位置在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16" o:title="eqIdc1738a3bd79f6518741b7ee06ae82d6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开始振动时，波源恰好第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次处于波谷位置，则（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43125" cy="1419225"/>
            <wp:effectExtent l="0" t="0" r="1270" b="571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568710" name="图片 5568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710" name="图片 55687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周期是</w:t>
      </w:r>
      <w:r>
        <w:rPr>
          <w:rFonts w:ascii="Times New Roman" w:hAnsi="Times New Roman" w:eastAsia="Times New Roman" w:cs="Times New Roman"/>
          <w:color w:val="000000"/>
        </w:rPr>
        <w:t>0.1s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波的振幅是</w:t>
      </w:r>
      <w:r>
        <w:rPr>
          <w:rFonts w:ascii="Times New Roman" w:hAnsi="Times New Roman" w:eastAsia="Times New Roman" w:cs="Times New Roman"/>
          <w:color w:val="000000"/>
        </w:rPr>
        <w:t>0.2m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波的传播速度是</w:t>
      </w:r>
      <w:r>
        <w:rPr>
          <w:rFonts w:ascii="Times New Roman" w:hAnsi="Times New Roman" w:eastAsia="Times New Roman" w:cs="Times New Roman"/>
          <w:color w:val="000000"/>
        </w:rPr>
        <w:t>10m/s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平衡位置在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9" o:title="eqIdec6445218d1538462f2050157bf3ee5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568716" name="图片 556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716" name="图片 55687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质点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开始振动时，质点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处于波峰位置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电动汽车制动时可利用车轮转动将其动能转换成电能储存起来。车轮转动时带动磁极绕固定的线圈旋转，在线圈中产生电流。磁极匀速转动的某瞬间，磁场方向恰与线圈平面垂直，如图所示。将两磁极间的磁场视为匀强磁场，则磁极再转过</w:t>
      </w:r>
      <w:r>
        <w:rPr>
          <w:rFonts w:ascii="Times New Roman" w:hAnsi="Times New Roman" w:eastAsia="Times New Roman" w:cs="Times New Roman"/>
          <w:color w:val="000000"/>
        </w:rPr>
        <w:t>90°</w:t>
      </w:r>
      <w:r>
        <w:rPr>
          <w:rFonts w:ascii="宋体" w:hAnsi="宋体" w:eastAsia="宋体" w:cs="宋体"/>
          <w:color w:val="000000"/>
        </w:rPr>
        <w:t>时，线圈中（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438275"/>
            <wp:effectExtent l="0" t="0" r="3175" b="63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电流最小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电流最大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电流方向由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指向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电流方向由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指向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如图，一定量理想气体的循环由下面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个过程组成：</w:t>
      </w:r>
      <w:r>
        <w:rPr>
          <w:rFonts w:ascii="Times New Roman" w:hAnsi="Times New Roman" w:eastAsia="Times New Roman" w:cs="Times New Roman"/>
          <w:color w:val="000000"/>
        </w:rPr>
        <w:t>1→2</w:t>
      </w:r>
      <w:r>
        <w:rPr>
          <w:rFonts w:ascii="宋体" w:hAnsi="宋体" w:eastAsia="宋体" w:cs="宋体"/>
          <w:color w:val="000000"/>
        </w:rPr>
        <w:t>为绝热过程（过程中气体不与外界交换热量），</w:t>
      </w:r>
      <w:r>
        <w:rPr>
          <w:rFonts w:ascii="Times New Roman" w:hAnsi="Times New Roman" w:eastAsia="Times New Roman" w:cs="Times New Roman"/>
          <w:color w:val="000000"/>
        </w:rPr>
        <w:t>2→3</w:t>
      </w:r>
      <w:r>
        <w:rPr>
          <w:rFonts w:ascii="宋体" w:hAnsi="宋体" w:eastAsia="宋体" w:cs="宋体"/>
          <w:color w:val="000000"/>
        </w:rPr>
        <w:t>为等压过程，</w:t>
      </w:r>
      <w:r>
        <w:rPr>
          <w:rFonts w:ascii="Times New Roman" w:hAnsi="Times New Roman" w:eastAsia="Times New Roman" w:cs="Times New Roman"/>
          <w:color w:val="000000"/>
        </w:rPr>
        <w:t>3→4</w:t>
      </w:r>
      <w:r>
        <w:rPr>
          <w:rFonts w:ascii="宋体" w:hAnsi="宋体" w:eastAsia="宋体" w:cs="宋体"/>
          <w:color w:val="000000"/>
        </w:rPr>
        <w:t>为绝热过程，</w:t>
      </w:r>
      <w:r>
        <w:rPr>
          <w:rFonts w:ascii="Times New Roman" w:hAnsi="Times New Roman" w:eastAsia="Times New Roman" w:cs="Times New Roman"/>
          <w:color w:val="000000"/>
        </w:rPr>
        <w:t>4→1</w:t>
      </w:r>
      <w:r>
        <w:rPr>
          <w:rFonts w:ascii="宋体" w:hAnsi="宋体" w:eastAsia="宋体" w:cs="宋体"/>
          <w:color w:val="000000"/>
        </w:rPr>
        <w:t>为等容过程。上述四个过程是四冲程柴油机工作循环的主要过程。下列说法正确的是（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333500"/>
            <wp:effectExtent l="0" t="0" r="1270" b="63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1→2</w:t>
      </w:r>
      <w:r>
        <w:rPr>
          <w:rFonts w:ascii="宋体" w:hAnsi="宋体" w:eastAsia="宋体" w:cs="宋体"/>
          <w:color w:val="000000"/>
        </w:rPr>
        <w:t>过程中，气体内能增加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2→3</w:t>
      </w:r>
      <w:r>
        <w:rPr>
          <w:rFonts w:ascii="宋体" w:hAnsi="宋体" w:eastAsia="宋体" w:cs="宋体"/>
          <w:color w:val="000000"/>
        </w:rPr>
        <w:t>过程中，气体向外放热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3→4</w:t>
      </w:r>
      <w:r>
        <w:rPr>
          <w:rFonts w:ascii="宋体" w:hAnsi="宋体" w:eastAsia="宋体" w:cs="宋体"/>
          <w:color w:val="000000"/>
        </w:rPr>
        <w:t>过程中，气体内能不变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4→1</w:t>
      </w:r>
      <w:r>
        <w:rPr>
          <w:rFonts w:ascii="宋体" w:hAnsi="宋体" w:eastAsia="宋体" w:cs="宋体"/>
          <w:color w:val="000000"/>
        </w:rPr>
        <w:t>过程中，气体向外放热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三、非选择题：共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174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某同学用如图所示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568712" name="图片 5568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712" name="图片 55687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装置验证动量守恒定律。将斜槽轨道固定在水平桌面上，轨道末段水平，右侧端点在水平木板上的垂直投影为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，木板上叠放着白纸和复写纸。实验时先将小球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从斜槽轨道上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处由静止释放，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从轨道右端水平飞出后落在木板上；重复多次，测出落点的平均位置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点的距离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，将与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半径相等的小球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置于轨道右侧端点，再将小球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处由静止释放，两球碰撞后均落在木板上；重复多次，分别测出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两球落点的平均位置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点的距离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23" o:title="eqIdea17ffdc0adcfb4f0ec4781c4e0186e9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5" o:title="eqId11417e967efe6ff509168e00eae6135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257300"/>
            <wp:effectExtent l="0" t="0" r="190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完成下列填空：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两球的质量分别为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28" o:title="eqId2abde331dc64efa149251e74dc4124c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30" o:title="eqIdcb700c5a4ae11b81a4450959cbf2002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，实验中须满足条件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28" o:title="eqId2abde331dc64efa149251e74dc4124c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/>
        </w:rPr>
        <w:t>______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30" o:title="eqIdcb700c5a4ae11b81a4450959cbf20029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如果测得的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14.4pt;" o:ole="t" filled="f" o:preferrelative="t" stroked="f" coordsize="21600,21600">
            <v:path/>
            <v:fill on="f" focussize="0,0"/>
            <v:stroke on="f" joinstyle="miter"/>
            <v:imagedata r:id="rId34" o:title="eqId2297930d54a0452220d963bfef6a616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23" o:title="eqIdea17ffdc0adcfb4f0ec4781c4e0186e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5" o:title="eqId11417e967efe6ff509168e00eae6135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28" o:title="eqId2abde331dc64efa149251e74dc4124c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30" o:title="eqIdcb700c5a4ae11b81a4450959cbf2002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在实验误差范围内满足关系式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，则验证了两小球在碰撞中满足动量守恒定律。实验中，用小球落点与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点的距离来代替小球水平飞出时的速度，依据是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学生实验小组要测量量程为</w:t>
      </w:r>
      <w:r>
        <w:rPr>
          <w:rFonts w:ascii="Times New Roman" w:hAnsi="Times New Roman" w:eastAsia="Times New Roman" w:cs="Times New Roman"/>
          <w:color w:val="000000"/>
        </w:rPr>
        <w:t>3V</w:t>
      </w:r>
      <w:r>
        <w:rPr>
          <w:rFonts w:ascii="宋体" w:hAnsi="宋体" w:eastAsia="宋体" w:cs="宋体"/>
          <w:color w:val="000000"/>
        </w:rPr>
        <w:t>的电压表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宋体" w:hAnsi="宋体" w:eastAsia="宋体" w:cs="宋体"/>
          <w:color w:val="000000"/>
        </w:rPr>
        <w:t>的内阻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40" o:title="eqId0332f2e7a24a65c5010ebfde8d20de7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。可选用的器材有：多用电表，电源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（电动势</w:t>
      </w:r>
      <w:r>
        <w:rPr>
          <w:rFonts w:ascii="Times New Roman" w:hAnsi="Times New Roman" w:eastAsia="Times New Roman" w:cs="Times New Roman"/>
          <w:color w:val="000000"/>
        </w:rPr>
        <w:t>5V</w:t>
      </w:r>
      <w:r>
        <w:rPr>
          <w:rFonts w:ascii="宋体" w:hAnsi="宋体" w:eastAsia="宋体" w:cs="宋体"/>
          <w:color w:val="000000"/>
        </w:rPr>
        <w:t>），电压表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（量程</w:t>
      </w:r>
      <w:r>
        <w:rPr>
          <w:rFonts w:ascii="Times New Roman" w:hAnsi="Times New Roman" w:eastAsia="Times New Roman" w:cs="Times New Roman"/>
          <w:color w:val="000000"/>
        </w:rPr>
        <w:t>5V</w:t>
      </w:r>
      <w:r>
        <w:rPr>
          <w:rFonts w:ascii="宋体" w:hAnsi="宋体" w:eastAsia="宋体" w:cs="宋体"/>
          <w:color w:val="000000"/>
        </w:rPr>
        <w:t>，内阻约</w:t>
      </w:r>
      <w:r>
        <w:rPr>
          <w:rFonts w:ascii="Times New Roman" w:hAnsi="Times New Roman" w:eastAsia="Times New Roman" w:cs="Times New Roman"/>
          <w:color w:val="000000"/>
        </w:rPr>
        <w:t>3kΩ</w:t>
      </w:r>
      <w:r>
        <w:rPr>
          <w:rFonts w:ascii="宋体" w:hAnsi="宋体" w:eastAsia="宋体" w:cs="宋体"/>
          <w:color w:val="000000"/>
        </w:rPr>
        <w:t>），定值电阻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2" o:title="eqIdbe9b4a83b9aebebf29de0c4406ebf894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（阻值为</w:t>
      </w:r>
      <w:r>
        <w:rPr>
          <w:rFonts w:ascii="Times New Roman" w:hAnsi="Times New Roman" w:eastAsia="Times New Roman" w:cs="Times New Roman"/>
          <w:color w:val="000000"/>
        </w:rPr>
        <w:t>800Ω</w:t>
      </w:r>
      <w:r>
        <w:rPr>
          <w:rFonts w:ascii="宋体" w:hAnsi="宋体" w:eastAsia="宋体" w:cs="宋体"/>
          <w:color w:val="000000"/>
        </w:rPr>
        <w:t>），滑动变阻器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44" o:title="eqId9efc18a5bb2e53586331b2a58538a48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（最大阻值</w:t>
      </w:r>
      <w:r>
        <w:rPr>
          <w:rFonts w:ascii="Times New Roman" w:hAnsi="Times New Roman" w:eastAsia="Times New Roman" w:cs="Times New Roman"/>
          <w:color w:val="000000"/>
        </w:rPr>
        <w:t>50Ω</w:t>
      </w:r>
      <w:r>
        <w:rPr>
          <w:rFonts w:ascii="宋体" w:hAnsi="宋体" w:eastAsia="宋体" w:cs="宋体"/>
          <w:color w:val="000000"/>
        </w:rPr>
        <w:t>），滑动变阻器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.1pt;width:15pt;" o:ole="t" filled="f" o:preferrelative="t" stroked="f" coordsize="21600,21600">
            <v:path/>
            <v:fill on="f" focussize="0,0"/>
            <v:stroke on="f" joinstyle="miter"/>
            <v:imagedata r:id="rId46" o:title="eqId19f20f21a9d50b61dac519a3ddab539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（最大阻值</w:t>
      </w:r>
      <w:r>
        <w:rPr>
          <w:rFonts w:ascii="Times New Roman" w:hAnsi="Times New Roman" w:eastAsia="Times New Roman" w:cs="Times New Roman"/>
          <w:color w:val="000000"/>
        </w:rPr>
        <w:t>5kΩ</w:t>
      </w:r>
      <w:r>
        <w:rPr>
          <w:rFonts w:ascii="宋体" w:hAnsi="宋体" w:eastAsia="宋体" w:cs="宋体"/>
          <w:color w:val="000000"/>
        </w:rPr>
        <w:t>），开关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，导线若干。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完成下列填空：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利用多用电表粗测待测电压表的内阻。首先应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（把下列实验步骤前的字母按正确操作顺序排列）；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．将红、黑表笔短接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．调节欧姆调零旋钮，使指针指向零欧姆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．将多用电表选择开关置于欧姆挡“</w:t>
      </w:r>
      <w:r>
        <w:rPr>
          <w:rFonts w:ascii="Times New Roman" w:hAnsi="Times New Roman" w:eastAsia="Times New Roman" w:cs="Times New Roman"/>
          <w:color w:val="000000"/>
        </w:rPr>
        <w:t>×10</w:t>
      </w:r>
      <w:r>
        <w:rPr>
          <w:rFonts w:ascii="宋体" w:hAnsi="宋体" w:eastAsia="宋体" w:cs="宋体"/>
          <w:color w:val="000000"/>
        </w:rPr>
        <w:t>”位置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再将多用电表的红、黑表笔分别与待测电压表的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填“正极、负极”或“负极、正极”）相连，欧姆表的指针位置如图（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）中虚线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所示。为了减少测量误差，应将选择开关旋转到欧姆挡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color w:val="000000"/>
        </w:rPr>
        <w:t>×1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×100</w: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48" o:title="eqIdd0dca1955e5e2618d2f0e6f0b979ca8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”）位置，重新调节后，测量得到指针位置如图（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）中实线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所示，则组测得到的该电压表内阻为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kΩ</w:t>
      </w:r>
      <w:r>
        <w:rPr>
          <w:rFonts w:ascii="宋体" w:hAnsi="宋体" w:eastAsia="宋体" w:cs="宋体"/>
          <w:color w:val="000000"/>
        </w:rPr>
        <w:t>（结果保留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位小数）；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05150" cy="1695450"/>
            <wp:effectExtent l="0" t="0" r="3175" b="190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为了提高测量精度，他们设计了如图（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）所示的电路，其中滑动变阻器应选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44" o:title="eqId9efc18a5bb2e53586331b2a58538a4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1pt;width:15pt;" o:ole="t" filled="f" o:preferrelative="t" stroked="f" coordsize="21600,21600">
            <v:path/>
            <v:fill on="f" focussize="0,0"/>
            <v:stroke on="f" joinstyle="miter"/>
            <v:imagedata r:id="rId46" o:title="eqId19f20f21a9d50b61dac519a3ddab539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”），闭合开关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前，滑动变阻器的滑片应置于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”）端；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，滑动变阻器滑片滑到某一位置时，电压表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3" o:title="eqId46ad1a9cd19361d1f7a2340d76d50c8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，待测电压表的示数分别为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5" o:title="eqId9fd5f9ecb870fedb5b9a608d9ca2f91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57" o:title="eqIdb52b4f24969673c863b5aff4fb6751c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，则待测电压表内阻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2pt;width:26pt;" o:ole="t" filled="f" o:preferrelative="t" stroked="f" coordsize="21600,21600">
            <v:path/>
            <v:fill on="f" focussize="0,0"/>
            <v:stroke on="f" joinstyle="miter"/>
            <v:imagedata r:id="rId59" o:title="eqId1b0e8aea7172d41f566f018189887a2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（用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5" o:title="eqId9fd5f9ecb870fedb5b9a608d9ca2f91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2" o:title="eqIdbe9b4a83b9aebebf29de0c4406ebf89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测量得到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112.5pt;" o:ole="t" filled="f" o:preferrelative="t" stroked="f" coordsize="21600,21600">
            <v:path/>
            <v:fill on="f" focussize="0,0"/>
            <v:stroke on="f" joinstyle="miter"/>
            <v:imagedata r:id="rId63" o:title="eqId1b28fe00416ea127c6fa6571298b069c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，则待测电压表内阻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.2pt;width:26pt;" o:ole="t" filled="f" o:preferrelative="t" stroked="f" coordsize="21600,21600">
            <v:path/>
            <v:fill on="f" focussize="0,0"/>
            <v:stroke on="f" joinstyle="miter"/>
            <v:imagedata r:id="rId59" o:title="eqId1b0e8aea7172d41f566f018189887a2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color w:val="000000"/>
        </w:rPr>
        <w:t>______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15pt;width:18.8pt;" o:ole="t" filled="f" o:preferrelative="t" stroked="f" coordsize="21600,21600">
            <v:path/>
            <v:fill on="f" focussize="0,0"/>
            <v:stroke on="f" joinstyle="miter"/>
            <v:imagedata r:id="rId66" o:title="eqId6a08563f19abb0273da6df98ab24f214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（结果保留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位有效数字）。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将重物从高层楼房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568714" name="图片 556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714" name="图片 55687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窗外运到地面时，为安全起见，要求下降过程中重物与楼墙保持一定的距离。如图，一种简单的操作方法是一人在高处控制一端系在重物上的绳子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，另一人在地面控制另一根一端系在重物上的绳子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，二人配合可使重物缓慢竖直下降。若重物的质量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68" o:title="eqId42fd258edf4c7ee59530eeae56fa67a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，重力加速度大小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56.4pt;" o:ole="t" filled="f" o:preferrelative="t" stroked="f" coordsize="21600,21600">
            <v:path/>
            <v:fill on="f" focussize="0,0"/>
            <v:stroke on="f" joinstyle="miter"/>
            <v:imagedata r:id="rId70" o:title="eqId46a6a294d3d7206bcdde5b943dbe94f0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绳与竖直方向的夹角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72" o:title="eqId912b6b14c72a43003dd0919636f8c27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绳与竖直方向的夹角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9.5pt;width:112.5pt;" o:ole="t" filled="f" o:preferrelative="t" stroked="f" coordsize="21600,21600">
            <v:path/>
            <v:fill on="f" focussize="0,0"/>
            <v:stroke on="f" joinstyle="miter"/>
            <v:imagedata r:id="rId74" o:title="eqIda554da19a2f1d06db4e037b15558fd94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）求此时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绳中拉力的大小；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）若开始竖直下降时重物距地面的高度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76" o:title="eqId8f1a796c03db7a22430b1df7f589a90a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，求在重物下降到地面的过程中，两根绳子拉力对重物做的总功。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524000"/>
            <wp:effectExtent l="0" t="0" r="1270" b="571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如图，一长度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9" o:title="eqId3bb9b2ba4f37ff028b550db88c2b73b7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的均匀薄板初始时静止在一光滑平台上，薄板的右端与平台的边缘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对齐。薄板上的一小物块从薄板的左端以某一初速度向右滑动，当薄板运动的距离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1.15pt;width:35.15pt;" o:ole="t" filled="f" o:preferrelative="t" stroked="f" coordsize="21600,21600">
            <v:path/>
            <v:fill on="f" focussize="0,0"/>
            <v:stroke on="f" joinstyle="miter"/>
            <v:imagedata r:id="rId81" o:title="eqIdfc9b80a109def13c35f93b88d9a15d2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时，物块从薄板右端水平飞出；当物块落到地面时，薄板中心恰好运动到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点。已知物块与薄板的质量相等。它们之间的动摩擦因数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83" o:title="eqIdcf59e9d5fcfd455cd52e1448f54f78e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，重力加速度大小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56.4pt;" o:ole="t" filled="f" o:preferrelative="t" stroked="f" coordsize="21600,21600">
            <v:path/>
            <v:fill on="f" focussize="0,0"/>
            <v:stroke on="f" joinstyle="miter"/>
            <v:imagedata r:id="rId70" o:title="eqId46a6a294d3d7206bcdde5b943dbe94f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）物块初速度大小及其在薄板上运动的时间；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）平台距地面的高度。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809625"/>
            <wp:effectExtent l="0" t="0" r="1270" b="63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、电荷量为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87" o:title="eqIdbe6d2fead7a1db4b068cb4f3cd0c8353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的带电粒子始终在同一水平面内运动，其速度可用图示的直角坐标系内，一个点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1.75pt;width:47.25pt;" o:ole="t" filled="f" o:preferrelative="t" stroked="f" coordsize="21600,21600">
            <v:path/>
            <v:fill on="f" focussize="0,0"/>
            <v:stroke on="f" joinstyle="miter"/>
            <v:imagedata r:id="rId89" o:title="eqId7807a5a2e44ef83a49f3c82fe6cef878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91" o:title="eqIdfc4eeb9cd408e73eb33347083df8cf3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93" o:title="eqIde9d18c7a49171a8b0df7e0741ffe1cc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分别为粒子速度在水平面内两个坐标轴上的分量。粒子出发时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位于图中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95" o:title="eqIdcb82dafbd7211837af4b361151514c4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点，粒子在水平方向的匀强电场作用下运动，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点沿线段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移动到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97" o:title="eqId696250ac47dd2e8e8ce67feaa44bc8f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点；随后粒子离开电场，进入方向竖直、磁感应强度大小为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的匀强磁场，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点沿以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为圆心的圆弧移动至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99" o:title="eqId8b27091f392e0e3d1db655446674447b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点；然后粒子离开磁场返回电场，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点沿线段</w:t>
      </w:r>
      <w:r>
        <w:rPr>
          <w:rFonts w:ascii="Times New Roman" w:hAnsi="Times New Roman" w:eastAsia="Times New Roman" w:cs="Times New Roman"/>
          <w:i/>
          <w:color w:val="000000"/>
        </w:rPr>
        <w:t>ca</w:t>
      </w:r>
      <w:r>
        <w:rPr>
          <w:rFonts w:ascii="宋体" w:hAnsi="宋体" w:eastAsia="宋体" w:cs="宋体"/>
          <w:color w:val="000000"/>
        </w:rPr>
        <w:t>回到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点。已知任何相等的时间内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点沿图中闭合曲线通过的曲线长度都相等。不计重力。求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）粒子在磁场中做圆周运动的半径和周期；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）电场强度的大小；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点沿图中闭合曲线移动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周回到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点时，粒子位移的大小。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828800"/>
            <wp:effectExtent l="0" t="0" r="635" b="127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mbria Math">
    <w:panose1 w:val="02040503050406030204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t xml:space="preserve"> </w:t>
    </w:r>
  </w:p>
  <w:p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kern w:val="2"/>
      <w:sz w:val="18"/>
      <w:szCs w:val="24"/>
    </w:rPr>
  </w:style>
  <w:style w:type="paragraph" w:customStyle="1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2.bin"/><Relationship Id="rId9" Type="http://schemas.openxmlformats.org/officeDocument/2006/relationships/image" Target="media/image5.png"/><Relationship Id="rId89" Type="http://schemas.openxmlformats.org/officeDocument/2006/relationships/image" Target="media/image44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2.png"/><Relationship Id="rId84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7.bin"/><Relationship Id="rId8" Type="http://schemas.openxmlformats.org/officeDocument/2006/relationships/image" Target="media/image4.png"/><Relationship Id="rId79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8.png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image" Target="media/image3.png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8.bin"/><Relationship Id="rId61" Type="http://schemas.openxmlformats.org/officeDocument/2006/relationships/oleObject" Target="embeddings/oleObject27.bin"/><Relationship Id="rId60" Type="http://schemas.openxmlformats.org/officeDocument/2006/relationships/oleObject" Target="embeddings/oleObject26.bin"/><Relationship Id="rId6" Type="http://schemas.openxmlformats.org/officeDocument/2006/relationships/image" Target="media/image2.png"/><Relationship Id="rId59" Type="http://schemas.openxmlformats.org/officeDocument/2006/relationships/image" Target="media/image30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1" Type="http://schemas.openxmlformats.org/officeDocument/2006/relationships/oleObject" Target="embeddings/oleObject21.bin"/><Relationship Id="rId50" Type="http://schemas.openxmlformats.org/officeDocument/2006/relationships/oleObject" Target="embeddings/oleObject20.bin"/><Relationship Id="rId5" Type="http://schemas.openxmlformats.org/officeDocument/2006/relationships/theme" Target="theme/theme1.xml"/><Relationship Id="rId49" Type="http://schemas.openxmlformats.org/officeDocument/2006/relationships/image" Target="media/image26.png"/><Relationship Id="rId48" Type="http://schemas.openxmlformats.org/officeDocument/2006/relationships/image" Target="media/image25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5.bin"/><Relationship Id="rId38" Type="http://schemas.openxmlformats.org/officeDocument/2006/relationships/oleObject" Target="embeddings/oleObject14.bin"/><Relationship Id="rId37" Type="http://schemas.openxmlformats.org/officeDocument/2006/relationships/oleObject" Target="embeddings/oleObject13.bin"/><Relationship Id="rId36" Type="http://schemas.openxmlformats.org/officeDocument/2006/relationships/oleObject" Target="embeddings/oleObject12.bin"/><Relationship Id="rId35" Type="http://schemas.openxmlformats.org/officeDocument/2006/relationships/oleObject" Target="embeddings/oleObject11.bin"/><Relationship Id="rId34" Type="http://schemas.openxmlformats.org/officeDocument/2006/relationships/image" Target="media/image20.wmf"/><Relationship Id="rId33" Type="http://schemas.openxmlformats.org/officeDocument/2006/relationships/oleObject" Target="embeddings/oleObject10.bin"/><Relationship Id="rId32" Type="http://schemas.openxmlformats.org/officeDocument/2006/relationships/oleObject" Target="embeddings/oleObject9.bin"/><Relationship Id="rId31" Type="http://schemas.openxmlformats.org/officeDocument/2006/relationships/oleObject" Target="embeddings/oleObject8.bin"/><Relationship Id="rId30" Type="http://schemas.openxmlformats.org/officeDocument/2006/relationships/image" Target="media/image19.wmf"/><Relationship Id="rId3" Type="http://schemas.openxmlformats.org/officeDocument/2006/relationships/header" Target="header1.xml"/><Relationship Id="rId29" Type="http://schemas.openxmlformats.org/officeDocument/2006/relationships/oleObject" Target="embeddings/oleObject7.bin"/><Relationship Id="rId28" Type="http://schemas.openxmlformats.org/officeDocument/2006/relationships/image" Target="media/image18.wmf"/><Relationship Id="rId27" Type="http://schemas.openxmlformats.org/officeDocument/2006/relationships/oleObject" Target="embeddings/oleObject6.bin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oleObject" Target="embeddings/oleObject5.bin"/><Relationship Id="rId23" Type="http://schemas.openxmlformats.org/officeDocument/2006/relationships/image" Target="media/image15.wmf"/><Relationship Id="rId22" Type="http://schemas.openxmlformats.org/officeDocument/2006/relationships/oleObject" Target="embeddings/oleObject4.bin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oleObject" Target="embeddings/oleObject3.bin"/><Relationship Id="rId17" Type="http://schemas.openxmlformats.org/officeDocument/2006/relationships/image" Target="media/image11.png"/><Relationship Id="rId16" Type="http://schemas.openxmlformats.org/officeDocument/2006/relationships/image" Target="media/image10.wmf"/><Relationship Id="rId15" Type="http://schemas.openxmlformats.org/officeDocument/2006/relationships/oleObject" Target="embeddings/oleObject2.bin"/><Relationship Id="rId14" Type="http://schemas.openxmlformats.org/officeDocument/2006/relationships/image" Target="media/image9.wmf"/><Relationship Id="rId13" Type="http://schemas.openxmlformats.org/officeDocument/2006/relationships/oleObject" Target="embeddings/oleObject1.bin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2" Type="http://schemas.openxmlformats.org/officeDocument/2006/relationships/fontTable" Target="fontTable.xml"/><Relationship Id="rId101" Type="http://schemas.openxmlformats.org/officeDocument/2006/relationships/customXml" Target="../customXml/item1.xml"/><Relationship Id="rId100" Type="http://schemas.openxmlformats.org/officeDocument/2006/relationships/image" Target="media/image50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7B75232B38-A165-1FB7-499C-2E1C792CACB5%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7B75232B38-A165-1FB7-499C-2E1C792CACB5%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2024-06-14T00:33:05Z</dcterms:created>
  <dc:creator>学科网试题生产平台</dc:creator>
  <dc:description>3517696575553536</dc:description>
  <cp:lastModifiedBy>iPad</cp:lastModifiedBy>
  <dcterms:modified xsi:type="dcterms:W3CDTF">2024-06-13T16:51:04Z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E0F78129EBF0D5CCDDB26A66D6C1AA16_31</vt:lpwstr>
  </property>
  <property fmtid="{D5CDD505-2E9C-101B-9397-08002B2CF9AE}" pid="7" name="KSOProductBuildVer">
    <vt:lpwstr>2052-12.13.2</vt:lpwstr>
  </property>
</Properties>
</file>