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both"/>
      </w:pPr>
      <w:r>
        <w:rPr>
          <w:color w:val="auto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10299700</wp:posOffset>
            </wp:positionV>
            <wp:extent cx="317500" cy="355600"/>
            <wp:wrapNone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某人驾驶汽车，从北京到哈尔滨，在哈尔滨发现汽车的某个轮胎内气体的压强有所下降（假设轮胎内气体的体积不变，且没有漏气，可视为理想气体）。于是在哈尔滨给该轮胎充入压强与大气压相同的空气，使其内部气体的压强恢复到出发时的压强（假设充气过程中，轮胎内气体的温度与环境相同，且保持不变）。已知该轮胎内气体的体积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5.95pt;height:18.1pt" o:oleicon="f" o:ole="">
            <v:imagedata r:id="rId6" o:title="eqId8f61cbb74bc6db96aaec89c2aeba784e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auto"/>
        </w:rPr>
        <w:t>，从北京出发时，该轮胎气体的温度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48pt;height:18pt" o:oleicon="f" o:ole="">
            <v:imagedata r:id="rId8" o:title="eqId3d32653a5a2d1b86e244c1d526dcd0cf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auto"/>
        </w:rPr>
        <w:t>，压强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81pt;height:19.5pt" o:oleicon="f" o:ole="">
            <v:imagedata r:id="rId10" o:title="eqIddc2b35a53ebfd12ac82c84f170947d52"/>
          </v:shape>
          <o:OLEObject Type="Embed" ProgID="Equation.DSMT4" ShapeID="_x0000_i1027" DrawAspect="Content" ObjectID="_3" r:id="rId11"/>
        </w:object>
      </w:r>
      <w:r>
        <w:rPr>
          <w:rFonts w:ascii="宋体" w:eastAsia="宋体" w:hAnsi="宋体" w:cs="宋体"/>
          <w:color w:val="auto"/>
        </w:rPr>
        <w:t>。哈尔滨的环境温度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55.5pt;height:18.75pt" o:oleicon="f" o:ole="">
            <v:imagedata r:id="rId12" o:title="eqIdf6043f37f2be0d5e911448a25f48db52"/>
          </v:shape>
          <o:OLEObject Type="Embed" ProgID="Equation.DSMT4" ShapeID="_x0000_i1028" DrawAspect="Content" ObjectID="_4" r:id="rId13"/>
        </w:object>
      </w:r>
      <w:r>
        <w:rPr>
          <w:rFonts w:ascii="宋体" w:eastAsia="宋体" w:hAnsi="宋体" w:cs="宋体"/>
          <w:color w:val="auto"/>
        </w:rPr>
        <w:t>，大气压强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15pt;height:18pt;mso-position-horizontal-relative:page;mso-position-vertical-relative:page" o:oleicon="f" o:ole="">
            <v:imagedata r:id="rId14" o:title="eqId3606c4a853a6a34cb7f33bea81b15a1f"/>
          </v:shape>
          <o:OLEObject Type="Embed" ProgID="Equation.DSMT4" ShapeID="_x0000_i1029" DrawAspect="Content" ObjectID="_5" r:id="rId15"/>
        </w:object>
      </w:r>
      <w:r>
        <w:rPr>
          <w:rFonts w:ascii="宋体" w:eastAsia="宋体" w:hAnsi="宋体" w:cs="宋体"/>
          <w:color w:val="auto"/>
        </w:rPr>
        <w:t>取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54.75pt;height:15.75pt" o:oleicon="f" o:ole="">
            <v:imagedata r:id="rId16" o:title="eqId018dda2daa29998ee075f51f84c274fd"/>
          </v:shape>
          <o:OLEObject Type="Embed" ProgID="Equation.DSMT4" ShapeID="_x0000_i1030" DrawAspect="Content" ObjectID="_6" r:id="rId17"/>
        </w:object>
      </w:r>
      <w:r>
        <w:rPr>
          <w:rFonts w:ascii="宋体" w:eastAsia="宋体" w:hAnsi="宋体" w:cs="宋体"/>
          <w:color w:val="auto"/>
        </w:rPr>
        <w:t>。求：</w:t>
      </w:r>
    </w:p>
    <w:p w:rsidR="00FC5860" w:rsidRPr="00BE1BCD">
      <w:pPr>
        <w:spacing w:line="360" w:lineRule="auto"/>
        <w:jc w:val="both"/>
      </w:pPr>
      <w:r>
        <w:rPr>
          <w:rFonts w:ascii="宋体" w:eastAsia="宋体" w:hAnsi="宋体" w:cs="宋体"/>
          <w:color w:val="auto"/>
        </w:rPr>
        <w:t>（</w:t>
      </w:r>
      <w:r>
        <w:rPr>
          <w:rFonts w:ascii="Times New Roman" w:eastAsia="Times New Roman" w:hAnsi="Times New Roman" w:cs="Times New Roman"/>
          <w:color w:val="auto"/>
        </w:rPr>
        <w:t>1</w:t>
      </w:r>
      <w:r>
        <w:rPr>
          <w:rFonts w:ascii="宋体" w:eastAsia="宋体" w:hAnsi="宋体" w:cs="宋体"/>
          <w:color w:val="auto"/>
        </w:rPr>
        <w:t>）在哈尔滨时，充气前该轮胎气体压强的大小。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auto"/>
        </w:rPr>
        <w:t>（</w:t>
      </w:r>
      <w:r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宋体" w:eastAsia="宋体" w:hAnsi="宋体" w:cs="宋体"/>
          <w:color w:val="auto"/>
        </w:rPr>
        <w:t>）充进该轮胎的空气体积。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如图所示，一实验小车静止在光滑水平面上，其上表面有粗糙水平轨道与光滑四分之一圆弧轨道。圆弧轨道与水平轨道相切于圆弧轨道最低点，一物块静止于小车最左端，一小球用不可伸长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03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轻质细线悬挂于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点正下方，并轻靠在物块右侧。现将细线拉直到水平位置时，静止释放小球，小球运动到最低点时与物块发生弹性碰撞。碰撞后，物块沿着的轨道运动，已知细线长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52pt;height:14.5pt" o:oleicon="f" o:ole="">
            <v:imagedata r:id="rId19" o:title="eqId1ebe27224bd4cd18242f17c5f1e62208"/>
          </v:shape>
          <o:OLEObject Type="Embed" ProgID="Equation.DSMT4" ShapeID="_x0000_i1031" DrawAspect="Content" ObjectID="_7" r:id="rId20"/>
        </w:object>
      </w:r>
      <w:r>
        <w:rPr>
          <w:rFonts w:ascii="宋体" w:eastAsia="宋体" w:hAnsi="宋体" w:cs="宋体"/>
          <w:color w:val="000000"/>
        </w:rPr>
        <w:t>。小球质量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58.5pt;height:16.5pt" o:oleicon="f" o:ole="">
            <v:imagedata r:id="rId21" o:title="eqIdf4121db773f506cc9623788ecf8c519c"/>
          </v:shape>
          <o:OLEObject Type="Embed" ProgID="Equation.DSMT4" ShapeID="_x0000_i1032" DrawAspect="Content" ObjectID="_8" r:id="rId22"/>
        </w:object>
      </w:r>
      <w:r>
        <w:rPr>
          <w:rFonts w:ascii="宋体" w:eastAsia="宋体" w:hAnsi="宋体" w:cs="宋体"/>
          <w:color w:val="000000"/>
        </w:rPr>
        <w:t>。物块、小车质量均为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60.75pt;height:15.75pt" o:oleicon="f" o:ole="">
            <v:imagedata r:id="rId23" o:title="eqId496583673d4c3970832dc0eaa53c8263"/>
          </v:shape>
          <o:OLEObject Type="Embed" ProgID="Equation.DSMT4" ShapeID="_x0000_i1033" DrawAspect="Content" ObjectID="_9" r:id="rId24"/>
        </w:object>
      </w:r>
      <w:r>
        <w:rPr>
          <w:rFonts w:ascii="宋体" w:eastAsia="宋体" w:hAnsi="宋体" w:cs="宋体"/>
          <w:color w:val="000000"/>
        </w:rPr>
        <w:t>。小车上的水平轨道长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44.25pt;height:14.25pt" o:oleicon="f" o:ole="">
            <v:imagedata r:id="rId25" o:title="eqId6591e07075c4c08ccb56bda52f527d1a"/>
          </v:shape>
          <o:OLEObject Type="Embed" ProgID="Equation.DSMT4" ShapeID="_x0000_i1034" DrawAspect="Content" ObjectID="_10" r:id="rId26"/>
        </w:object>
      </w:r>
      <w:r>
        <w:rPr>
          <w:rFonts w:ascii="宋体" w:eastAsia="宋体" w:hAnsi="宋体" w:cs="宋体"/>
          <w:color w:val="000000"/>
        </w:rPr>
        <w:t>。圆弧轨道半径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50pt;height:13pt" o:oleicon="f" o:ole="">
            <v:imagedata r:id="rId27" o:title="eqIde28c61b9d9175a35578ef7e525a1a664"/>
          </v:shape>
          <o:OLEObject Type="Embed" ProgID="Equation.DSMT4" ShapeID="_x0000_i1035" DrawAspect="Content" ObjectID="_11" r:id="rId28"/>
        </w:object>
      </w:r>
      <w:r>
        <w:rPr>
          <w:rFonts w:ascii="宋体" w:eastAsia="宋体" w:hAnsi="宋体" w:cs="宋体"/>
          <w:color w:val="000000"/>
        </w:rPr>
        <w:t>。小球、物块均可视为质点。不计空气阻力，重力加速度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eastAsia="宋体" w:hAnsi="宋体" w:cs="宋体"/>
          <w:color w:val="000000"/>
        </w:rPr>
        <w:t>取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30.75pt;height:14.25pt" o:oleicon="f" o:ole="">
            <v:imagedata r:id="rId29" o:title="eqId9c4ee1b7d06ac4c703e4c086b425c9c5"/>
          </v:shape>
          <o:OLEObject Type="Embed" ProgID="Equation.DSMT4" ShapeID="_x0000_i1036" DrawAspect="Content" ObjectID="_12" r:id="rId30"/>
        </w:object>
      </w:r>
      <w:r>
        <w:rPr>
          <w:rFonts w:ascii="宋体" w:eastAsia="宋体" w:hAnsi="宋体" w:cs="宋体"/>
          <w:color w:val="000000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）求小球运动到最低点与物块碰撞前所受拉力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03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大小；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）求小球与物块碰撞后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03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瞬间，物块速度的大小；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）为使物块能进入圆弧轨道，且在上升阶段不脱离小车，求物块与水平轨道间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03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动摩擦因数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2pt;height:12.75pt;mso-position-horizontal-relative:page;mso-position-vertical-relative:page" o:oleicon="f" o:ole="">
            <v:imagedata r:id="rId31" o:title="eqId1100379a4385b9ce064847bc21760adc"/>
          </v:shape>
          <o:OLEObject Type="Embed" ProgID="Equation.DSMT4" ShapeID="_x0000_i1037" DrawAspect="Content" ObjectID="_13" r:id="rId32"/>
        </w:object>
      </w:r>
      <w:r>
        <w:rPr>
          <w:rFonts w:ascii="宋体" w:eastAsia="宋体" w:hAnsi="宋体" w:cs="宋体"/>
          <w:color w:val="000000"/>
        </w:rPr>
        <w:t>的取值范围。</w:t>
      </w:r>
    </w:p>
    <w:p w:rsidR="00FC5860" w:rsidRPr="00BE1BCD">
      <w:pPr>
        <w:spacing w:line="360" w:lineRule="auto"/>
        <w:jc w:val="both"/>
        <w:rPr>
          <w:color w:val="000000"/>
        </w:rPr>
      </w:pPr>
      <w:r w:rsidRPr="00BE1BCD">
        <w:rPr>
          <w:color w:val="000000"/>
        </w:rPr>
        <w:drawing>
          <wp:inline>
            <wp:extent cx="2286000" cy="126682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如图所示，一“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eastAsia="宋体" w:hAnsi="宋体" w:cs="宋体"/>
          <w:color w:val="000000"/>
        </w:rPr>
        <w:t>”型金属导轨固定在竖直平面内，一电阻不计，质量为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的金属棒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垂直于导轨，并静置于绝缘固定支架上。边长为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</w:rPr>
        <w:t>的正方形</w:t>
      </w:r>
      <w:r>
        <w:rPr>
          <w:rFonts w:ascii="Times New Roman" w:eastAsia="Times New Roman" w:hAnsi="Times New Roman" w:cs="Times New Roman"/>
          <w:i/>
          <w:color w:val="000000"/>
        </w:rPr>
        <w:t>cdef</w:t>
      </w:r>
      <w:r>
        <w:rPr>
          <w:rFonts w:ascii="宋体" w:eastAsia="宋体" w:hAnsi="宋体" w:cs="宋体"/>
          <w:color w:val="000000"/>
        </w:rPr>
        <w:t>区域内，存在垂直于纸面向外的匀强磁场。支架上方的导轨间，存在竖直向下的匀强磁场。两磁场的磁感应强度大小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随时间的变化关系均为</w:t>
      </w:r>
      <w:r>
        <w:rPr>
          <w:rFonts w:ascii="Times New Roman" w:eastAsia="Times New Roman" w:hAnsi="Times New Roman" w:cs="Times New Roman"/>
          <w:i/>
          <w:color w:val="000000"/>
        </w:rPr>
        <w:t>B = kt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宋体" w:eastAsia="宋体" w:hAnsi="宋体" w:cs="宋体"/>
          <w:color w:val="000000"/>
        </w:rPr>
        <w:t>），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为常数（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 &gt; 0</w:t>
      </w:r>
      <w:r>
        <w:rPr>
          <w:rFonts w:ascii="宋体" w:eastAsia="宋体" w:hAnsi="宋体" w:cs="宋体"/>
          <w:color w:val="000000"/>
        </w:rPr>
        <w:t>）。支架上方的导轨足够长，两边导轨单位长度的电阻均为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，下方导轨的总电阻为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i/>
          <w:color w:val="000000"/>
        </w:rPr>
        <w:t xml:space="preserve">t =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时，对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施加竖直向上的拉力，恰使其向上做加速度大小为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的匀加速直线运动，整个运动过程中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与两边导轨接触良好。已知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与导轨间动摩擦因数为</w:t>
      </w:r>
      <w:r>
        <w:rPr>
          <w:rFonts w:ascii="Times New Roman" w:eastAsia="Times New Roman" w:hAnsi="Times New Roman" w:cs="Times New Roman"/>
          <w:i/>
          <w:color w:val="000000"/>
        </w:rPr>
        <w:t>μ</w:t>
      </w:r>
      <w:r>
        <w:rPr>
          <w:rFonts w:ascii="宋体" w:eastAsia="宋体" w:hAnsi="宋体" w:cs="宋体"/>
          <w:color w:val="000000"/>
        </w:rPr>
        <w:t>，重力加速度大小为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。不计空气阻力，两磁场互不影响。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）求通过面积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 w:rsidRPr="00BE1BCD">
        <w:rPr>
          <w:color w:val="000000"/>
          <w:vertAlign w:val="subscript"/>
        </w:rPr>
        <w:t>cdef</w:t>
      </w:r>
      <w:r>
        <w:rPr>
          <w:rFonts w:ascii="宋体" w:eastAsia="宋体" w:hAnsi="宋体" w:cs="宋体"/>
          <w:color w:val="000000"/>
        </w:rPr>
        <w:t>的磁通量大小随时间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变化的关系式，以及感应电动势的大小，并写出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中电流的方向；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）求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所受安培力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03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大小随时间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变化的关系式；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）求经过多长时间，对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所施加的拉力达到最大值，并求此最大值。</w:t>
      </w:r>
    </w:p>
    <w:p w:rsidR="00FC5860" w:rsidRPr="00BE1BCD">
      <w:pPr>
        <w:spacing w:line="360" w:lineRule="auto"/>
        <w:jc w:val="both"/>
        <w:rPr>
          <w:color w:val="000000"/>
        </w:rPr>
      </w:pPr>
      <w:r w:rsidRPr="00BE1BCD">
        <w:rPr>
          <w:color w:val="000000"/>
        </w:rPr>
        <w:drawing>
          <wp:inline>
            <wp:extent cx="1162050" cy="214312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>
        <w:rPr>
          <w:color w:val="000000"/>
        </w:rPr>
        <w:br w:type="page"/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56.25pt;height:15.75pt" o:oleicon="f" o:ole="">
            <v:imagedata r:id="rId35" o:title="eqIdcbeb51845e2f8e05037486e2d783921a"/>
          </v:shape>
          <o:OLEObject Type="Embed" ProgID="Equation.DSMT4" ShapeID="_x0000_i1038" DrawAspect="Content" ObjectID="_14" r:id="rId36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7.1pt;height:14.3pt" o:oleicon="f" o:ole="">
            <v:imagedata r:id="rId37" o:title="eqIded2e06714059e2d04e5d0e1fde850cee"/>
          </v:shape>
          <o:OLEObject Type="Embed" ProgID="Equation.DSMT4" ShapeID="_x0000_i1039" DrawAspect="Content" ObjectID="_15" r:id="rId38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6N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4m/s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62.5pt;height:14.25pt" o:oleicon="f" o:ole="">
            <v:imagedata r:id="rId39" o:title="eqId8804b89c34053359f33d85d4003503aa"/>
          </v:shape>
          <o:OLEObject Type="Embed" ProgID="Equation.DSMT4" ShapeID="_x0000_i1040" DrawAspect="Content" ObjectID="_16" r:id="rId40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i/>
          <w:color w:val="000000"/>
        </w:rPr>
        <w:t>kL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·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kL</w:t>
      </w:r>
      <w:r>
        <w:rPr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，从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流向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70.9pt;height:33pt" o:oleicon="f" o:ole="">
            <v:imagedata r:id="rId41" o:title="eqIdb28160bb6af01a030b4a1cb676ef955b"/>
          </v:shape>
          <o:OLEObject Type="Embed" ProgID="Equation.DSMT4" ShapeID="_x0000_i1041" DrawAspect="Content" ObjectID="_17" r:id="rId42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95.25pt;height:35.25pt" o:oleicon="f" o:ole="">
            <v:imagedata r:id="rId43" o:title="eqId2088e480a62a042e62742fda5c6f1cd4"/>
          </v:shape>
          <o:OLEObject Type="Embed" ProgID="Equation.DSMT4" ShapeID="_x0000_i1042" DrawAspect="Content" ObjectID="_18" r:id="rId44"/>
        </w:object>
      </w:r>
    </w:p>
    <w:sectPr w:rsidSect="00C321EB">
      <w:headerReference w:type="default" r:id="rId45"/>
      <w:footerReference w:type="default" r:id="rId4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6.png" /><Relationship Id="rId34" Type="http://schemas.openxmlformats.org/officeDocument/2006/relationships/image" Target="media/image17.png" /><Relationship Id="rId35" Type="http://schemas.openxmlformats.org/officeDocument/2006/relationships/image" Target="media/image18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header" Target="header1.xml" /><Relationship Id="rId46" Type="http://schemas.openxmlformats.org/officeDocument/2006/relationships/footer" Target="footer1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3.png" /><Relationship Id="rId2" Type="http://schemas.openxmlformats.org/officeDocument/2006/relationships/image" Target="media/image24.png" /><Relationship Id="rId3" Type="http://schemas.openxmlformats.org/officeDocument/2006/relationships/image" Target="media/image2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3515640888475648</dc:description>
  <cp:lastModifiedBy>学科网试题生产平台</cp:lastModifiedBy>
  <cp:revision>9</cp:revision>
  <dcterms:created xsi:type="dcterms:W3CDTF">2024-06-10T17:30:49Z</dcterms:created>
  <dcterms:modified xsi:type="dcterms:W3CDTF">2024-06-10T17:30:49Z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