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机密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★</w:t>
      </w:r>
      <w:r>
        <w:rPr>
          <w:rFonts w:hint="default" w:ascii="Times New Roman" w:hAnsi="Times New Roman" w:eastAsia="宋体" w:cs="Times New Roman"/>
          <w:sz w:val="21"/>
          <w:szCs w:val="21"/>
        </w:rPr>
        <w:t>启用前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2024年全省普通高中学业水平等级考试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物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理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注意事项：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答卷前，考生务必将自己的姓名、考生号等填写在答题卡和试卷指定位置。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20" w:firstLineChars="20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考试结束后，将本试卷和答题卡一并交回。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黑体" w:hAnsi="黑体" w:eastAsia="黑体" w:cs="黑体"/>
          <w:sz w:val="22"/>
          <w:szCs w:val="22"/>
        </w:rPr>
      </w:pPr>
      <w:r>
        <w:rPr>
          <w:rFonts w:hint="eastAsia" w:ascii="黑体" w:hAnsi="黑体" w:eastAsia="黑体" w:cs="黑体"/>
          <w:sz w:val="22"/>
          <w:szCs w:val="22"/>
        </w:rPr>
        <w:t>一、单项选择题：本题共8小题，每小题3分，共24分。每小题只有一个选项符合题目要求。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</w:rPr>
        <w:t>2024年是中国航天大年，神舟十八号、嫦娥六号等已陆续飞天，部分航天器装载了具有抗干扰性强的核电池。已知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38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eastAsia="宋体" w:cs="Times New Roman"/>
          <w:sz w:val="21"/>
          <w:szCs w:val="21"/>
        </w:rPr>
        <w:t>衰变为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39</w:t>
      </w:r>
      <w:r>
        <w:rPr>
          <w:rFonts w:hint="default" w:ascii="Times New Roman" w:hAnsi="Times New Roman" w:eastAsia="宋体" w:cs="Times New Roman"/>
          <w:sz w:val="21"/>
          <w:szCs w:val="21"/>
        </w:rPr>
        <w:t>Y的半衰期约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为</w:t>
      </w:r>
      <w:r>
        <w:rPr>
          <w:rFonts w:hint="default" w:ascii="Times New Roman" w:hAnsi="Times New Roman" w:eastAsia="宋体" w:cs="Times New Roman"/>
          <w:sz w:val="21"/>
          <w:szCs w:val="21"/>
        </w:rPr>
        <w:t>29年；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94</w:t>
      </w:r>
      <w:r>
        <w:rPr>
          <w:rFonts w:hint="default" w:ascii="Times New Roman" w:hAnsi="Times New Roman" w:eastAsia="宋体" w:cs="Times New Roman"/>
          <w:sz w:val="21"/>
          <w:szCs w:val="21"/>
        </w:rPr>
        <w:t>Pu衰变为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92</w:t>
      </w:r>
      <w:r>
        <w:rPr>
          <w:rFonts w:hint="default" w:ascii="Times New Roman" w:hAnsi="Times New Roman" w:eastAsia="宋体" w:cs="Times New Roman"/>
          <w:sz w:val="21"/>
          <w:szCs w:val="21"/>
        </w:rPr>
        <w:t>U的半衰期约87年。现用相同数目的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38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eastAsia="宋体" w:cs="Times New Roman"/>
          <w:sz w:val="21"/>
          <w:szCs w:val="21"/>
        </w:rPr>
        <w:t>和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94</w:t>
      </w:r>
      <w:r>
        <w:rPr>
          <w:rFonts w:hint="default" w:ascii="Times New Roman" w:hAnsi="Times New Roman" w:eastAsia="宋体" w:cs="Times New Roman"/>
          <w:sz w:val="21"/>
          <w:szCs w:val="21"/>
        </w:rPr>
        <w:t>Pu各做一块核电池，下列说法正确的是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38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eastAsia="宋体" w:cs="Times New Roman"/>
          <w:sz w:val="21"/>
          <w:szCs w:val="21"/>
        </w:rPr>
        <w:t>衰变为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39</w:t>
      </w:r>
      <w:r>
        <w:rPr>
          <w:rFonts w:hint="default" w:ascii="Times New Roman" w:hAnsi="Times New Roman" w:eastAsia="宋体" w:cs="Times New Roman"/>
          <w:sz w:val="21"/>
          <w:szCs w:val="21"/>
        </w:rPr>
        <w:t>Y时产生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α</w:t>
      </w:r>
      <w:r>
        <w:rPr>
          <w:rFonts w:hint="default" w:ascii="Times New Roman" w:hAnsi="Times New Roman" w:eastAsia="宋体" w:cs="Times New Roman"/>
          <w:sz w:val="21"/>
          <w:szCs w:val="21"/>
        </w:rPr>
        <w:t>粒子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94</w:t>
      </w:r>
      <w:r>
        <w:rPr>
          <w:rFonts w:hint="default" w:ascii="Times New Roman" w:hAnsi="Times New Roman" w:eastAsia="宋体" w:cs="Times New Roman"/>
          <w:sz w:val="21"/>
          <w:szCs w:val="21"/>
        </w:rPr>
        <w:t>Pu衰变为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92</w:t>
      </w:r>
      <w:r>
        <w:rPr>
          <w:rFonts w:hint="default" w:ascii="Times New Roman" w:hAnsi="Times New Roman" w:eastAsia="宋体" w:cs="Times New Roman"/>
          <w:sz w:val="21"/>
          <w:szCs w:val="21"/>
        </w:rPr>
        <w:t>U时产生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β</w:t>
      </w:r>
      <w:r>
        <w:rPr>
          <w:rFonts w:hint="default" w:ascii="Times New Roman" w:hAnsi="Times New Roman" w:eastAsia="宋体" w:cs="Times New Roman"/>
          <w:sz w:val="21"/>
          <w:szCs w:val="21"/>
        </w:rPr>
        <w:t>粒子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50年后，剩余的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38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eastAsia="宋体" w:cs="Times New Roman"/>
          <w:sz w:val="21"/>
          <w:szCs w:val="21"/>
        </w:rPr>
        <w:t>数目大于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94</w:t>
      </w:r>
      <w:r>
        <w:rPr>
          <w:rFonts w:hint="default" w:ascii="Times New Roman" w:hAnsi="Times New Roman" w:eastAsia="宋体" w:cs="Times New Roman"/>
          <w:sz w:val="21"/>
          <w:szCs w:val="21"/>
        </w:rPr>
        <w:t>Pu的数目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4289425</wp:posOffset>
            </wp:positionH>
            <wp:positionV relativeFrom="paragraph">
              <wp:posOffset>205740</wp:posOffset>
            </wp:positionV>
            <wp:extent cx="1265555" cy="1369695"/>
            <wp:effectExtent l="0" t="0" r="4445" b="1905"/>
            <wp:wrapSquare wrapText="bothSides"/>
            <wp:docPr id="1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87年后，剩余的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90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38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Sr</w:t>
      </w:r>
      <w:r>
        <w:rPr>
          <w:rFonts w:hint="default" w:ascii="Times New Roman" w:hAnsi="Times New Roman" w:eastAsia="宋体" w:cs="Times New Roman"/>
          <w:sz w:val="21"/>
          <w:szCs w:val="21"/>
        </w:rPr>
        <w:t>数目小于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94</w:t>
      </w:r>
      <w:r>
        <w:rPr>
          <w:rFonts w:hint="default" w:ascii="Times New Roman" w:hAnsi="Times New Roman" w:eastAsia="宋体" w:cs="Times New Roman"/>
          <w:sz w:val="21"/>
          <w:szCs w:val="21"/>
        </w:rPr>
        <w:t>Pu的数目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2. 如图所示，国产人形机器人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z w:val="21"/>
          <w:szCs w:val="21"/>
        </w:rPr>
        <w:t>天工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z w:val="21"/>
          <w:szCs w:val="21"/>
        </w:rPr>
        <w:t>能平稳通过斜坡。若它可以在倾角不大于30°的斜坡上稳定地站立和行走，且最大静摩擦力等于滑动摩擦力，则它的脚和斜面间的动摩擦因数不能小于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25" o:spt="75" type="#_x0000_t75" style="height:31pt;width:12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>B.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26" o:spt="75" type="#_x0000_t75" style="height:34pt;width:20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27" o:spt="75" type="#_x0000_t75" style="height:34pt;width:21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1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sz w:val="21"/>
          <w:szCs w:val="21"/>
        </w:rPr>
        <w:t>D.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28" o:spt="75" type="#_x0000_t75" style="height:34pt;width:20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671195</wp:posOffset>
            </wp:positionV>
            <wp:extent cx="1901190" cy="1035050"/>
            <wp:effectExtent l="0" t="0" r="3810" b="6350"/>
            <wp:wrapSquare wrapText="bothSides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3. 如图所示，固定的光滑斜面上有一木板，其下端与斜面上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点距离为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。木板由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静</w:t>
      </w:r>
      <w:r>
        <w:rPr>
          <w:rFonts w:hint="default" w:ascii="Times New Roman" w:hAnsi="Times New Roman" w:eastAsia="宋体" w:cs="Times New Roman"/>
          <w:sz w:val="21"/>
          <w:szCs w:val="21"/>
        </w:rPr>
        <w:t>止释放，若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木</w:t>
      </w:r>
      <w:r>
        <w:rPr>
          <w:rFonts w:hint="default" w:ascii="Times New Roman" w:hAnsi="Times New Roman" w:eastAsia="宋体" w:cs="Times New Roman"/>
          <w:sz w:val="21"/>
          <w:szCs w:val="21"/>
        </w:rPr>
        <w:t>板长度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，通过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点的时间间隔为△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；若木板长度为2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，通过A点的时间间隔为△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。△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：△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  <w:lang w:eastAsia="zh-CN"/>
        </w:rPr>
        <w:object>
          <v:shape id="_x0000_i1029" o:spt="75" type="#_x0000_t75" style="height:18pt;width:18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1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）：（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object>
          <v:shape id="_x0000_i1030" o:spt="75" type="#_x0000_t75" style="height:17pt;width:19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B.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  <w:lang w:eastAsia="zh-CN"/>
        </w:rPr>
        <w:object>
          <v:shape id="_x0000_i1031" o:spt="75" type="#_x0000_t75" style="height:18pt;width:18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object>
          <v:shape id="_x0000_i1032" o:spt="75" type="#_x0000_t75" style="height:17pt;width:19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2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）：（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object>
          <v:shape id="_x0000_i1033" o:spt="75" type="#_x0000_t75" style="height:17pt;width:19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  <w:lang w:eastAsia="zh-CN"/>
        </w:rPr>
        <w:object>
          <v:shape id="_x0000_i1034" o:spt="75" type="#_x0000_t75" style="height:18pt;width:18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2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+1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）：（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object>
          <v:shape id="_x0000_i1035" o:spt="75" type="#_x0000_t75" style="height:17pt;width:19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2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+1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 xml:space="preserve">D.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  <w:lang w:eastAsia="zh-CN"/>
        </w:rPr>
        <w:object>
          <v:shape id="_x0000_i1036" o:spt="75" type="#_x0000_t75" style="height:18pt;width:18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+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object>
          <v:shape id="_x0000_i1037" o:spt="75" type="#_x0000_t75" style="height:17pt;width:19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7" DrawAspect="Content" ObjectID="_1468075737" r:id="rId2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）：（</w:t>
      </w:r>
      <w:r>
        <w:rPr>
          <w:rFonts w:hint="default" w:ascii="Times New Roman" w:hAnsi="Times New Roman" w:eastAsia="宋体" w:cs="Times New Roman"/>
          <w:position w:val="-6"/>
          <w:sz w:val="21"/>
          <w:szCs w:val="21"/>
          <w:lang w:eastAsia="zh-CN"/>
        </w:rPr>
        <w:object>
          <v:shape id="_x0000_i1038" o:spt="75" type="#_x0000_t75" style="height:17pt;width:19pt;" o:ole="t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  <o:OLEObject Type="Embed" ProgID="Equation.KSEE3" ShapeID="_x0000_i1038" DrawAspect="Content" ObjectID="_1468075738" r:id="rId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+1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635000</wp:posOffset>
            </wp:positionV>
            <wp:extent cx="2202815" cy="1050290"/>
            <wp:effectExtent l="0" t="0" r="6985" b="3810"/>
            <wp:wrapSquare wrapText="bothSides"/>
            <wp:docPr id="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4.检测球形滚珠直径是否合格的装置如图甲所示，将标准滚珠a与待测滚珠b、c放置在两块平板玻璃之间，用单色平行光垂直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照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射平板玻璃，形成如图乙所示的干涉条纹。若待测滚珠与标准滚珠的直径相等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为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合格，下列说法正确的是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滚珠b、c均合格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滚珠b、c均不合格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滚珠b合格，滚珠c不合格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滚珠b不合格，滚珠c合格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5.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鹊桥二号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中继星环绕月球运行，其24小时椭圆轨道的半长轴为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。已知地球同步卫星的轨道半径为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r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，则月球与地球质量之比可表示为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position w:val="-26"/>
          <w:sz w:val="21"/>
          <w:szCs w:val="21"/>
          <w:lang w:val="en-US" w:eastAsia="zh-CN"/>
        </w:rPr>
        <w:object>
          <v:shape id="_x0000_i1039" o:spt="75" type="#_x0000_t75" style="height:36pt;width:26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quation.KSEE3" ShapeID="_x0000_i1039" DrawAspect="Content" ObjectID="_1468075739" r:id="rId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position w:val="-26"/>
          <w:sz w:val="21"/>
          <w:szCs w:val="21"/>
          <w:lang w:val="en-US" w:eastAsia="zh-CN"/>
        </w:rPr>
        <w:object>
          <v:shape id="_x0000_i1040" o:spt="75" type="#_x0000_t75" style="height:36pt;width:26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KSEE3" ShapeID="_x0000_i1040" DrawAspect="Content" ObjectID="_1468075740" r:id="rId30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val="en-US" w:eastAsia="zh-CN"/>
        </w:rPr>
        <w:object>
          <v:shape id="_x0000_i1041" o:spt="75" type="#_x0000_t75" style="height:33pt;width:17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quation.KSEE3" ShapeID="_x0000_i1041" DrawAspect="Content" ObjectID="_1468075741" r:id="rId3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val="en-US" w:eastAsia="zh-CN"/>
        </w:rPr>
        <w:object>
          <v:shape id="_x0000_i1042" o:spt="75" type="#_x0000_t75" style="height:33pt;width:17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quation.KSEE3" ShapeID="_x0000_i1042" DrawAspect="Content" ObjectID="_1468075742" r:id="rId3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311150</wp:posOffset>
            </wp:positionV>
            <wp:extent cx="1353820" cy="1089025"/>
            <wp:effectExtent l="0" t="0" r="5080" b="3175"/>
            <wp:wrapSquare wrapText="bothSides"/>
            <wp:docPr id="12" name="图片 12" descr="0a6242be81741244d6976037fd96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a6242be81741244d6976037fd967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6.一定质量理想气体经历如图所示的循环过程，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过程是等压过程，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过程中气体与外界无热量交换，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过程是等温过程。下列说法正确的是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A.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过程，气体从外界吸收的热量全部用于对外做功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B.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过程，气体对外做功，内能增加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C.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过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程，气体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从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外界吸收的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热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量全部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用于对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外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做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D.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过程，气体从外界吸收的热量等于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过程放出的热量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7.如图所示，质量均为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的甲、乙两同学，分别坐在水平放置的轻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木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板上，木板通过一根原长为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的轻质弹性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绳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连接，连接点等高且间距为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&lt;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）。两木板与地面间动摩擦因数均为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μ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，弹性绳劲度系数为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，被拉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伸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时弹性势能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E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=</w:t>
      </w:r>
      <w:r>
        <w:rPr>
          <w:rFonts w:hint="default" w:ascii="Times New Roman" w:hAnsi="Times New Roman" w:eastAsia="宋体" w:cs="Times New Roman"/>
          <w:i/>
          <w:iCs/>
          <w:position w:val="-24"/>
          <w:sz w:val="21"/>
          <w:szCs w:val="21"/>
          <w:lang w:eastAsia="zh-CN"/>
        </w:rPr>
        <w:object>
          <v:shape id="_x0000_i1043" o:spt="75" type="#_x0000_t75" style="height:31pt;width:12pt;" o:ole="t" filled="f" o:preferrelative="t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  <o:OLEObject Type="Embed" ProgID="Equation.KSEE3" ShapeID="_x0000_i1043" DrawAspect="Content" ObjectID="_1468075743" r:id="rId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kx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为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绳的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伸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长量）。现用水平力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F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缓慢拉动乙所坐木板，直至甲所坐木板刚要离开原位置，此过程中两人与所坐木板保持相对静止，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保持不变，最大静摩擦力等于滑动摩擦力，重力加速度大小为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g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，则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F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所做的功等于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393700</wp:posOffset>
            </wp:positionV>
            <wp:extent cx="2804160" cy="889635"/>
            <wp:effectExtent l="0" t="0" r="2540" b="12065"/>
            <wp:wrapSquare wrapText="bothSides"/>
            <wp:docPr id="2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A.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  <w:object>
          <v:shape id="_x0000_i1044" o:spt="75" type="#_x0000_t75" style="height:33pt;width:106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44" DrawAspect="Content" ObjectID="_1468075744" r:id="rId40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B.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  <w:object>
          <v:shape id="_x0000_i1045" o:spt="75" type="#_x0000_t75" style="height:33pt;width:111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KSEE3" ShapeID="_x0000_i1045" DrawAspect="Content" ObjectID="_1468075745" r:id="rId42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  <w:object>
          <v:shape id="_x0000_i1046" o:spt="75" type="#_x0000_t75" style="height:33pt;width:117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KSEE3" ShapeID="_x0000_i1046" DrawAspect="Content" ObjectID="_1468075746" r:id="rId44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  <w:lang w:eastAsia="zh-CN"/>
        </w:rPr>
        <w:object>
          <v:shape id="_x0000_i1047" o:spt="75" type="#_x0000_t75" style="height:33pt;width:112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KSEE3" ShapeID="_x0000_i1047" DrawAspect="Content" ObjectID="_1468075747" r:id="rId4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如图甲所示，在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-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≤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≤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</w:rPr>
        <w:t>，-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≤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≤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</w:rPr>
        <w:t>的区域中存在垂直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Oxy</w:t>
      </w:r>
      <w:r>
        <w:rPr>
          <w:rFonts w:hint="default" w:ascii="Times New Roman" w:hAnsi="Times New Roman" w:eastAsia="宋体" w:cs="Times New Roman"/>
          <w:sz w:val="21"/>
          <w:szCs w:val="21"/>
        </w:rPr>
        <w:t>平面向里、磁感应强度大小为B的匀强磁场（用阴影表示磁场的区域），边长为2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</w:rPr>
        <w:t>的正方形线圈与磁场边界重合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。</w:t>
      </w:r>
      <w:r>
        <w:rPr>
          <w:rFonts w:hint="default" w:ascii="Times New Roman" w:hAnsi="Times New Roman" w:eastAsia="宋体" w:cs="Times New Roman"/>
          <w:sz w:val="21"/>
          <w:szCs w:val="21"/>
        </w:rPr>
        <w:t>线圈以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轴为转轴匀速转动时，线圈中产生的交变电动势如图乙所示。若仅磁场的区域发生了变化，线圈中产生的电动势变为图丙所示实线部分，则变化后磁场的区域可能为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271135" cy="3298825"/>
            <wp:effectExtent l="0" t="0" r="12065" b="3175"/>
            <wp:docPr id="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黑体" w:hAnsi="黑体" w:eastAsia="黑体" w:cs="黑体"/>
          <w:b w:val="0"/>
          <w:bCs w:val="0"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eastAsia" w:ascii="黑体" w:hAnsi="黑体" w:eastAsia="黑体" w:cs="黑体"/>
          <w:b w:val="0"/>
          <w:bCs w:val="0"/>
          <w:sz w:val="22"/>
          <w:szCs w:val="22"/>
        </w:rPr>
      </w:pPr>
      <w:r>
        <w:rPr>
          <w:rFonts w:hint="eastAsia" w:ascii="黑体" w:hAnsi="黑体" w:eastAsia="黑体" w:cs="黑体"/>
          <w:b w:val="0"/>
          <w:bCs w:val="0"/>
          <w:sz w:val="22"/>
          <w:szCs w:val="22"/>
        </w:rPr>
        <w:t>二、多项选择题：本题共4小题，每小题4分，共16分。每小题有多个选项符合题目要求，全部选对得4分，选对但不全的得2分，有选错的得0分。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9.</w:t>
      </w:r>
      <w:r>
        <w:rPr>
          <w:rFonts w:hint="default" w:ascii="Times New Roman" w:hAnsi="Times New Roman" w:eastAsia="宋体" w:cs="Times New Roman"/>
          <w:sz w:val="21"/>
          <w:szCs w:val="21"/>
        </w:rPr>
        <w:t>甲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、</w:t>
      </w:r>
      <w:r>
        <w:rPr>
          <w:rFonts w:hint="default" w:ascii="Times New Roman" w:hAnsi="Times New Roman" w:eastAsia="宋体" w:cs="Times New Roman"/>
          <w:sz w:val="21"/>
          <w:szCs w:val="21"/>
        </w:rPr>
        <w:t>乙两列简谐横波在同一均匀介质中沿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轴相向传播，波速均为2m/s。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</w:rPr>
        <w:t>=0时刻二者在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=2m处相遇，波形图如图所示。关于平衡位置在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=2m处的质点P，下列说法正确的是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65405</wp:posOffset>
            </wp:positionV>
            <wp:extent cx="2401570" cy="1380490"/>
            <wp:effectExtent l="0" t="0" r="11430" b="3810"/>
            <wp:wrapSquare wrapText="bothSides"/>
            <wp:docPr id="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center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both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both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A.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</w:rPr>
        <w:t>=0.5s时，P偏离平衡位置的位移为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0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left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B.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</w:rPr>
        <w:t>=0.5s时，P偏离平衡位置的位移为-2cm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left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C.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</w:rPr>
        <w:t>=1.0s时，P向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轴正方向运动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left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1"/>
          <w:szCs w:val="21"/>
        </w:rPr>
        <w:t>=1.0s时，P向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轴负方向运动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1102995</wp:posOffset>
            </wp:positionV>
            <wp:extent cx="1721485" cy="1263015"/>
            <wp:effectExtent l="0" t="0" r="5715" b="6985"/>
            <wp:wrapSquare wrapText="bothSides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10.如图所示，带电量为+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的小球被绝缘棒固定在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O</w:t>
      </w:r>
      <w:r>
        <w:rPr>
          <w:rFonts w:hint="default" w:ascii="Times New Roman" w:hAnsi="Times New Roman" w:eastAsia="宋体" w:cs="Times New Roman"/>
          <w:sz w:val="21"/>
          <w:szCs w:val="21"/>
        </w:rPr>
        <w:t>点，右侧有固定在水平面上、倾角为30°的光滑绝缘斜面。质量为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eastAsia="zh-CN"/>
        </w:rPr>
        <w:t>、</w:t>
      </w:r>
      <w:r>
        <w:rPr>
          <w:rFonts w:hint="default" w:ascii="Times New Roman" w:hAnsi="Times New Roman" w:eastAsia="宋体" w:cs="Times New Roman"/>
          <w:sz w:val="21"/>
          <w:szCs w:val="21"/>
        </w:rPr>
        <w:t>带电量为+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的小滑块从斜面上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点由静止释放，滑到与小球等高的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点时加速度为零，滑到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</w:rPr>
        <w:t>点时速度为零。已知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AC</w:t>
      </w:r>
      <w:r>
        <w:rPr>
          <w:rFonts w:hint="default" w:ascii="Times New Roman" w:hAnsi="Times New Roman" w:eastAsia="宋体" w:cs="Times New Roman"/>
          <w:sz w:val="21"/>
          <w:szCs w:val="21"/>
        </w:rPr>
        <w:t>间的距离为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sz w:val="21"/>
          <w:szCs w:val="21"/>
        </w:rPr>
        <w:t>，重力加速度大小为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hint="default" w:ascii="Times New Roman" w:hAnsi="Times New Roman" w:eastAsia="宋体" w:cs="Times New Roman"/>
          <w:sz w:val="21"/>
          <w:szCs w:val="21"/>
        </w:rPr>
        <w:t>，静电力常量为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</w:rPr>
        <w:t>，下列说法正确的是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OB</w:t>
      </w:r>
      <w:r>
        <w:rPr>
          <w:rFonts w:hint="default" w:ascii="Times New Roman" w:hAnsi="Times New Roman" w:eastAsia="宋体" w:cs="Times New Roman"/>
          <w:sz w:val="21"/>
          <w:szCs w:val="21"/>
        </w:rPr>
        <w:t>的距离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=</w:t>
      </w:r>
      <m:oMath>
        <m:rad>
          <m:radPr>
            <m:degHide m:val="1"/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deg>
          <m:e>
            <m:f>
              <m:fPr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</w:rPr>
                    </m:ctrlPr>
                  </m:radPr>
                  <m:deg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</w:rPr>
                    </m:ctrlPr>
                  </m:deg>
                  <m:e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  <w:lang w:val="en-US" w:eastAsia="zh-CN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</w:rPr>
                    </m:ctrlPr>
                  </m:e>
                </m:rad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  <w:lang w:val="en-US" w:eastAsia="zh-CN"/>
                  </w:rPr>
                  <m:t>k</m:t>
                </m:r>
                <m:sSup>
                  <m:sSupP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  <w:lang w:val="en-US" w:eastAsia="zh-CN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  <w:lang w:val="en-US" w:eastAsia="zh-CN"/>
                      </w:rPr>
                      <m:t>q</m:t>
                    </m: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  <w:lang w:val="en-US" w:eastAsia="zh-CN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  <w:lang w:val="en-US" w:eastAsia="zh-CN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  <w:lang w:val="en-US" w:eastAsia="zh-CN"/>
                      </w:rPr>
                    </m:ctrlPr>
                  </m:sup>
                </m:sSup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  <w:lang w:val="en-US" w:eastAsia="zh-CN"/>
                  </w:rPr>
                  <m:t>mg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</m:rad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OB</w:t>
      </w:r>
      <w:r>
        <w:rPr>
          <w:rFonts w:hint="default" w:ascii="Times New Roman" w:hAnsi="Times New Roman" w:eastAsia="宋体" w:cs="Times New Roman"/>
          <w:sz w:val="21"/>
          <w:szCs w:val="21"/>
        </w:rPr>
        <w:t>的距离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=</w:t>
      </w:r>
      <m:oMath>
        <m:rad>
          <m:radPr>
            <m:degHide m:val="1"/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radPr>
          <m:deg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deg>
          <m:e>
            <m:f>
              <m:fPr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</w:rPr>
                    </m:ctrlPr>
                  </m:radPr>
                  <m:deg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</w:rPr>
                    </m:ctrlPr>
                  </m:deg>
                  <m:e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  <w:lang w:val="en-US" w:eastAsia="zh-CN"/>
                      </w:rPr>
                      <m:t>3</m:t>
                    </m: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</w:rPr>
                    </m:ctrlPr>
                  </m:e>
                </m:rad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  <w:lang w:val="en-US" w:eastAsia="zh-CN"/>
                  </w:rPr>
                  <m:t>k</m:t>
                </m:r>
                <m:sSup>
                  <m:sSupP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  <w:lang w:val="en-US" w:eastAsia="zh-CN"/>
                      </w:rPr>
                    </m:ctrlPr>
                  </m:sSupPr>
                  <m:e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  <w:lang w:val="en-US" w:eastAsia="zh-CN"/>
                      </w:rPr>
                      <m:t>q</m:t>
                    </m: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  <w:lang w:val="en-US" w:eastAsia="zh-CN"/>
                      </w:rPr>
                    </m:ctrlPr>
                  </m:e>
                  <m:sup>
                    <m:r>
                      <m:rPr/>
                      <w:rPr>
                        <w:rFonts w:hint="default" w:ascii="Cambria Math" w:hAnsi="Cambria Math" w:eastAsia="宋体" w:cs="Times New Roman"/>
                        <w:sz w:val="21"/>
                        <w:szCs w:val="21"/>
                        <w:lang w:val="en-US" w:eastAsia="zh-CN"/>
                      </w:rPr>
                      <m:t>2</m:t>
                    </m:r>
                    <m:ctrlPr>
                      <w:rPr>
                        <w:rFonts w:hint="default" w:ascii="Cambria Math" w:hAnsi="Cambria Math" w:eastAsia="宋体" w:cs="Times New Roman"/>
                        <w:i/>
                        <w:sz w:val="21"/>
                        <w:szCs w:val="21"/>
                        <w:lang w:val="en-US" w:eastAsia="zh-CN"/>
                      </w:rPr>
                    </m:ctrlPr>
                  </m:sup>
                </m:sSup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</w:rPr>
                </m:ctrlPr>
              </m:num>
              <m:den>
                <m:r>
                  <m:rPr/>
                  <w:rPr>
                    <w:rFonts w:hint="default" w:ascii="Cambria Math" w:hAnsi="Cambria Math" w:eastAsia="宋体" w:cs="Times New Roman"/>
                    <w:sz w:val="21"/>
                    <w:szCs w:val="21"/>
                    <w:lang w:val="en-US" w:eastAsia="zh-CN"/>
                  </w:rPr>
                  <m:t>3mg</m:t>
                </m:r>
                <m:ctrlPr>
                  <w:rPr>
                    <w:rFonts w:hint="default" w:ascii="Cambria Math" w:hAnsi="Cambria Math" w:eastAsia="宋体" w:cs="Times New Roman"/>
                    <w:i/>
                    <w:sz w:val="21"/>
                    <w:szCs w:val="21"/>
                  </w:rPr>
                </m:ctrlPr>
              </m:den>
            </m:f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e>
        </m:rad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到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</w:rPr>
        <w:t>，静电力对小滑块做功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W</w:t>
      </w:r>
      <w:r>
        <w:rPr>
          <w:rFonts w:hint="default" w:ascii="Times New Roman" w:hAnsi="Times New Roman" w:eastAsia="宋体" w:cs="Times New Roman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﹣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mg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AC</w:t>
      </w:r>
      <w:r>
        <w:rPr>
          <w:rFonts w:hint="default" w:ascii="Times New Roman" w:hAnsi="Times New Roman" w:eastAsia="宋体" w:cs="Times New Roman"/>
          <w:sz w:val="21"/>
          <w:szCs w:val="21"/>
        </w:rPr>
        <w:t>之间的电势差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vertAlign w:val="subscript"/>
          <w:lang w:val="en-US" w:eastAsia="zh-CN"/>
        </w:rPr>
        <w:t>AC</w:t>
      </w:r>
      <w:r>
        <w:rPr>
          <w:rFonts w:hint="default" w:ascii="Times New Roman" w:hAnsi="Times New Roman" w:eastAsia="宋体" w:cs="Times New Roman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﹣</w:t>
      </w:r>
      <m:oMath>
        <m:f>
          <m:fP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fPr>
          <m:num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mgS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num>
          <m:den>
            <m:r>
              <m:rPr/>
              <w:rPr>
                <w:rFonts w:hint="default" w:ascii="Cambria Math" w:hAnsi="Cambria Math" w:eastAsia="宋体" w:cs="Times New Roman"/>
                <w:sz w:val="21"/>
                <w:szCs w:val="21"/>
                <w:lang w:val="en-US" w:eastAsia="zh-CN"/>
              </w:rPr>
              <m:t>2q</m:t>
            </m:r>
            <m:ctrlPr>
              <w:rPr>
                <w:rFonts w:hint="default" w:ascii="Cambria Math" w:hAnsi="Cambria Math" w:eastAsia="宋体" w:cs="Times New Roman"/>
                <w:i/>
                <w:sz w:val="21"/>
                <w:szCs w:val="21"/>
              </w:rPr>
            </m:ctrlPr>
          </m:den>
        </m:f>
      </m:oMath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jc w:val="both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11.如图所示，两条相同的半圆弧形光滑金属导轨固定在水平桌面上，其所在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平</w:t>
      </w:r>
      <w:r>
        <w:rPr>
          <w:rFonts w:hint="default" w:ascii="Times New Roman" w:hAnsi="Times New Roman" w:eastAsia="宋体" w:cs="Times New Roman"/>
          <w:sz w:val="21"/>
          <w:szCs w:val="21"/>
        </w:rPr>
        <w:t>面竖直且平行，导轨最高点到水平桌面的距离等于半径，最低点的连线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OO'</w:t>
      </w:r>
      <w:r>
        <w:rPr>
          <w:rFonts w:hint="default" w:ascii="Times New Roman" w:hAnsi="Times New Roman" w:eastAsia="宋体" w:cs="Times New Roman"/>
          <w:sz w:val="21"/>
          <w:szCs w:val="21"/>
        </w:rPr>
        <w:t>与导轨所在竖直面垂直。空间充满竖直向下的匀强磁场（图中未画出），导轨左端由导线连接。现将具有一定质量和电阻的金属棒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MN</w:t>
      </w:r>
      <w:r>
        <w:rPr>
          <w:rFonts w:hint="default" w:ascii="Times New Roman" w:hAnsi="Times New Roman" w:eastAsia="宋体" w:cs="Times New Roman"/>
          <w:sz w:val="21"/>
          <w:szCs w:val="21"/>
        </w:rPr>
        <w:t>平行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OO'</w:t>
      </w:r>
      <w:r>
        <w:rPr>
          <w:rFonts w:hint="default" w:ascii="Times New Roman" w:hAnsi="Times New Roman" w:eastAsia="宋体" w:cs="Times New Roman"/>
          <w:sz w:val="21"/>
          <w:szCs w:val="21"/>
        </w:rPr>
        <w:t>放置在导轨图示位置，由静止释放。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 xml:space="preserve">MN </w:t>
      </w:r>
      <w:r>
        <w:rPr>
          <w:rFonts w:hint="default" w:ascii="Times New Roman" w:hAnsi="Times New Roman" w:eastAsia="宋体" w:cs="Times New Roman"/>
          <w:sz w:val="21"/>
          <w:szCs w:val="21"/>
        </w:rPr>
        <w:t>运动过程中始终平行于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OO'</w:t>
      </w:r>
      <w:r>
        <w:rPr>
          <w:rFonts w:hint="default" w:ascii="Times New Roman" w:hAnsi="Times New Roman" w:eastAsia="宋体" w:cs="Times New Roman"/>
          <w:sz w:val="21"/>
          <w:szCs w:val="21"/>
        </w:rPr>
        <w:t>且与两导轨接触良好，不考虑自感影响，下列说法正确的是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1616075</wp:posOffset>
            </wp:positionH>
            <wp:positionV relativeFrom="paragraph">
              <wp:posOffset>29210</wp:posOffset>
            </wp:positionV>
            <wp:extent cx="2137410" cy="1109345"/>
            <wp:effectExtent l="0" t="0" r="8890" b="8255"/>
            <wp:wrapSquare wrapText="bothSides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rcRect t="9435" r="913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MN</w:t>
      </w:r>
      <w:r>
        <w:rPr>
          <w:rFonts w:hint="default" w:ascii="Times New Roman" w:hAnsi="Times New Roman" w:eastAsia="宋体" w:cs="Times New Roman"/>
          <w:sz w:val="21"/>
          <w:szCs w:val="21"/>
        </w:rPr>
        <w:t>最终一定静止于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OO'</w:t>
      </w:r>
      <w:r>
        <w:rPr>
          <w:rFonts w:hint="default" w:ascii="Times New Roman" w:hAnsi="Times New Roman" w:eastAsia="宋体" w:cs="Times New Roman"/>
          <w:sz w:val="21"/>
          <w:szCs w:val="21"/>
        </w:rPr>
        <w:t>位置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MN</w:t>
      </w:r>
      <w:r>
        <w:rPr>
          <w:rFonts w:hint="default" w:ascii="Times New Roman" w:hAnsi="Times New Roman" w:eastAsia="宋体" w:cs="Times New Roman"/>
          <w:sz w:val="21"/>
          <w:szCs w:val="21"/>
        </w:rPr>
        <w:t>运动过程中安培力始终做负功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从释放到第一次到达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OO'</w:t>
      </w:r>
      <w:r>
        <w:rPr>
          <w:rFonts w:hint="default" w:ascii="Times New Roman" w:hAnsi="Times New Roman" w:eastAsia="宋体" w:cs="Times New Roman"/>
          <w:sz w:val="21"/>
          <w:szCs w:val="21"/>
        </w:rPr>
        <w:t>位置过程中，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MN</w:t>
      </w:r>
      <w:r>
        <w:rPr>
          <w:rFonts w:hint="default" w:ascii="Times New Roman" w:hAnsi="Times New Roman" w:eastAsia="宋体" w:cs="Times New Roman"/>
          <w:sz w:val="21"/>
          <w:szCs w:val="21"/>
        </w:rPr>
        <w:t>的速率一直在增大</w:t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left="0" w:leftChars="0"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从释放到第一次到达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OO'</w:t>
      </w:r>
      <w:r>
        <w:rPr>
          <w:rFonts w:hint="default" w:ascii="Times New Roman" w:hAnsi="Times New Roman" w:eastAsia="宋体" w:cs="Times New Roman"/>
          <w:sz w:val="21"/>
          <w:szCs w:val="21"/>
        </w:rPr>
        <w:t>位置过程中，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MN</w:t>
      </w:r>
      <w:r>
        <w:rPr>
          <w:rFonts w:hint="default" w:ascii="Times New Roman" w:hAnsi="Times New Roman" w:eastAsia="宋体" w:cs="Times New Roman"/>
          <w:sz w:val="21"/>
          <w:szCs w:val="21"/>
        </w:rPr>
        <w:t>中电流方向由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u w:val="none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到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12.如图所示，工程队向峡谷对岸平台抛射重物，初速度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sz w:val="21"/>
          <w:szCs w:val="21"/>
        </w:rPr>
        <w:t>大小为20 m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/</w:t>
      </w:r>
      <w:r>
        <w:rPr>
          <w:rFonts w:hint="default" w:ascii="Times New Roman" w:hAnsi="Times New Roman" w:eastAsia="宋体" w:cs="Times New Roman"/>
          <w:sz w:val="21"/>
          <w:szCs w:val="21"/>
        </w:rPr>
        <w:t>s，与水平方向的夹角为30°，抛出点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和落点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的连线与水平方向夹角为30°，重力加速度大小取10m/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vertAlign w:val="baseline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忽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略</w:t>
      </w:r>
      <w:r>
        <w:rPr>
          <w:rFonts w:hint="default" w:ascii="Times New Roman" w:hAnsi="Times New Roman" w:eastAsia="宋体" w:cs="Times New Roman"/>
          <w:sz w:val="21"/>
          <w:szCs w:val="21"/>
        </w:rPr>
        <w:t>空气阻力。重物在此运动过程中，下列说法正确的是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207645</wp:posOffset>
            </wp:positionV>
            <wp:extent cx="2112010" cy="1356360"/>
            <wp:effectExtent l="0" t="0" r="8890" b="2540"/>
            <wp:wrapSquare wrapText="bothSides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运动时间为</w:t>
      </w:r>
      <w:r>
        <w:rPr>
          <w:rFonts w:hint="default" w:ascii="Times New Roman" w:hAnsi="Times New Roman" w:eastAsia="宋体" w:cs="Times New Roman"/>
          <w:position w:val="-8"/>
          <w:sz w:val="21"/>
          <w:szCs w:val="21"/>
        </w:rPr>
        <w:object>
          <v:shape id="_x0000_i1048" o:spt="75" type="#_x0000_t75" style="height:18pt;width:24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KSEE3" ShapeID="_x0000_i1048" DrawAspect="Content" ObjectID="_1468075748" r:id="rId5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落地速度与水平方向夹角为60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C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重物离PQ连线的最远距离为10m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12" w:lineRule="auto"/>
        <w:ind w:firstLine="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</w:rPr>
        <w:t>轨迹最高点与落点的高度差为45m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黑体" w:hAnsi="黑体" w:eastAsia="黑体" w:cs="黑体"/>
          <w:kern w:val="2"/>
          <w:sz w:val="22"/>
          <w:szCs w:val="22"/>
          <w:lang w:val="en-US" w:eastAsia="zh-CN" w:bidi="ar-SA"/>
        </w:rPr>
      </w:pPr>
      <w:r>
        <w:rPr>
          <w:rFonts w:hint="eastAsia" w:ascii="黑体" w:hAnsi="黑体" w:eastAsia="黑体" w:cs="黑体"/>
          <w:kern w:val="2"/>
          <w:sz w:val="22"/>
          <w:szCs w:val="22"/>
          <w:lang w:val="en-US" w:eastAsia="zh-CN" w:bidi="ar-SA"/>
        </w:rPr>
        <w:t>三、非选择题：本题共6小题，共60分。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13.（6分）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在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第四次“天宫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课堂”中，航天员演示了动量守恒实险。受此启发，某同学使用如图甲所示的装置进行了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碰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撞实验，气垫导轨两端分别安装a、b两个位移传感器，a测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量滑块</w:t>
      </w:r>
      <w:r>
        <w:rPr>
          <w:rFonts w:hint="default" w:ascii="Times New Roman" w:hAnsi="Times New Roman" w:eastAsia="宋体" w:cs="Times New Roman"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与它的距离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  <w:vertAlign w:val="subscript"/>
        </w:rPr>
        <w:t>A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  <w:vertAlign w:val="baseline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b测量滑块B与它的距离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  <w:vertAlign w:val="subscript"/>
          <w:lang w:val="en-US" w:eastAsia="zh-CN"/>
        </w:rPr>
        <w:t>B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。部分实验步骤如下：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①测量两个滑块的质量，分别为200.0g和400.0g;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②接通气源，调整气垫导轨水平；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③拨动两滑块，使A、B均向右运动；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72" w:line="312" w:lineRule="auto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④导出传感器记录的数据，绘制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  <w:vertAlign w:val="subscript"/>
        </w:rPr>
        <w:t>A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、x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  <w:vertAlign w:val="subscript"/>
        </w:rPr>
        <w:t>B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随时间变化的图像，分别如图乙、图丙所示。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1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5600700" cy="1196340"/>
            <wp:effectExtent l="0" t="0" r="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1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                          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图甲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46990</wp:posOffset>
            </wp:positionV>
            <wp:extent cx="1990090" cy="1972310"/>
            <wp:effectExtent l="0" t="0" r="381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19050</wp:posOffset>
            </wp:positionV>
            <wp:extent cx="2062480" cy="2001520"/>
            <wp:effectExtent l="0" t="0" r="7620" b="508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           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before="90" w:line="312" w:lineRule="auto"/>
        <w:ind w:firstLine="2100" w:firstLineChars="1000"/>
        <w:jc w:val="left"/>
        <w:textAlignment w:val="baseline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>图乙                                  图丙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回答以下问题：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从图像可知两滑块在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s时发生碰撞；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滑块B碰撞前的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速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度大小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=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  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 xml:space="preserve"> m/s (保留2位有效数字)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3）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通过分析，得出质量为200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.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0g的滑块是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(填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A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或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B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)。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14.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8分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某学习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小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组对两种型号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铅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笔芯的电阻率进行测量。实验器材如下：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学生电源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输出电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压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0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~1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6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)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滑动变阻器(最大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阻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值10Ω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额定电流2A)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电压表V(量程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V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内阻未知)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电流表A(量程3A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内阻未知)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待测铅笔芯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R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(X型号、Y型号)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游标卡尺，螺旋测微器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开关S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单刀双掷开关K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导线若干。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2414270</wp:posOffset>
            </wp:positionH>
            <wp:positionV relativeFrom="paragraph">
              <wp:posOffset>17145</wp:posOffset>
            </wp:positionV>
            <wp:extent cx="2463165" cy="1955165"/>
            <wp:effectExtent l="0" t="0" r="635" b="635"/>
            <wp:wrapSquare wrapText="bothSides"/>
            <wp:docPr id="5" name="图片 5" descr="a9097a6622983c28ca2888c8913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097a6622983c28ca2888c891342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4445</wp:posOffset>
            </wp:positionV>
            <wp:extent cx="1582420" cy="1442720"/>
            <wp:effectExtent l="0" t="0" r="5080" b="5080"/>
            <wp:wrapSquare wrapText="bothSides"/>
            <wp:docPr id="18" name="图片 18" descr="83acd9ec3c03eb5ef1a74ed534c29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3acd9ec3c03eb5ef1a74ed534c29db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642" w:firstLineChars="30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642" w:firstLineChars="30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642" w:firstLineChars="30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1712" w:firstLineChars="800"/>
        <w:jc w:val="left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 xml:space="preserve">图甲                                                                                      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1712" w:firstLineChars="800"/>
        <w:jc w:val="left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5564" w:firstLineChars="2600"/>
        <w:jc w:val="left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图乙</w:t>
      </w:r>
    </w:p>
    <w:p>
      <w:pPr>
        <w:pStyle w:val="2"/>
        <w:keepNext w:val="0"/>
        <w:keepLines w:val="0"/>
        <w:pageBreakBefore w:val="0"/>
        <w:widowControl w:val="0"/>
        <w:tabs>
          <w:tab w:val="left" w:pos="7975"/>
        </w:tabs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回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答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以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下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问题：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使用螺旋测微器测量铅笔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芯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直径，某次测量结果如图甲所示，该读数为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mm;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把待测铅笔芯接入图乙所示电路，闭合开关S后，将滑动变阻器滑片由最右端向左调节到合适位置，将单刀双掷开关K分别掷到1、2端，观察到电压表示数变化比电流表示数变化更明显，则测量铅笔芯电阻时应将K掷到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(填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“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val="en-US" w:eastAsia="zh-CN"/>
        </w:rPr>
        <w:t>1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”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或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2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)端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eastAsia="zh-CN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3）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正确连接电路，得到Y型号铅笔芯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I-U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图像如图丙所示，求得电阻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R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  <w:vertAlign w:val="subscript"/>
          <w:lang w:val="en-US" w:eastAsia="zh-CN"/>
        </w:rPr>
        <w:t>Y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=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Ω(保留3位有效数字)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采用同样方法得到X型号铅笔芯的电阻为1.70Ω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686435</wp:posOffset>
            </wp:positionV>
            <wp:extent cx="3178175" cy="1755140"/>
            <wp:effectExtent l="0" t="0" r="9525" b="10160"/>
            <wp:wrapSquare wrapText="bothSides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4）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使用游标卡尺测得X、Y型号铅笔芯的长度分别为40.68mm、60.78mm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使用螺旋测微器测得X、Y型号铅笔芯直径近似相等，则X型号铅笔芯的电阻率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u w:val="single"/>
        </w:rPr>
        <w:t xml:space="preserve">      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(填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大于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或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“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小于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”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)Y型号铅笔芯的电阻率。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4066" w:firstLineChars="1900"/>
        <w:jc w:val="both"/>
        <w:textAlignment w:val="baseline"/>
        <w:rPr>
          <w:rFonts w:hint="eastAsia" w:ascii="Times New Roman" w:hAnsi="Times New Roman" w:eastAsia="宋体" w:cs="Times New Roman"/>
          <w:spacing w:val="2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pacing w:val="2"/>
          <w:sz w:val="21"/>
          <w:szCs w:val="21"/>
          <w:lang w:val="en-US" w:eastAsia="zh-CN"/>
        </w:rPr>
        <w:t>图丙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15.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8分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某光学组件横截面如图所示，半圆形玻璃砖圆心为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点，半径为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R</w:t>
      </w:r>
      <w:r>
        <w:rPr>
          <w:rFonts w:hint="eastAsia" w:ascii="Times New Roman" w:hAnsi="Times New Roman" w:cs="Times New Roman"/>
          <w:spacing w:val="2"/>
          <w:sz w:val="21"/>
          <w:szCs w:val="21"/>
          <w:lang w:eastAsia="zh-CN"/>
        </w:rPr>
        <w:t>；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直角三棱镜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FG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边的延长线过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O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点，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EG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边平行于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AB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边且长度等于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R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∠FEG=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</w:rPr>
        <w:t>30°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。横截面所在平面内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单色光线以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θ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角入射到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EF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边发生折射，折射光线垂直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EG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边射出。已知玻璃砖和三棱镜对该单色光的折射率均为1.5。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eastAsia" w:ascii="Times New Roman" w:hAnsi="Times New Roman" w:eastAsia="宋体" w:cs="Times New Roman"/>
          <w:i w:val="0"/>
          <w:iCs w:val="0"/>
          <w:spacing w:val="2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43180</wp:posOffset>
            </wp:positionV>
            <wp:extent cx="1588770" cy="1660525"/>
            <wp:effectExtent l="0" t="0" r="11430" b="3175"/>
            <wp:wrapSquare wrapText="bothSides"/>
            <wp:docPr id="21" name="图片 21" descr="55e4f6ff34be5de684d5fa62e3f0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5e4f6ff34be5de684d5fa62e3f0b2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(1)求</w:t>
      </w:r>
      <w:r>
        <w:rPr>
          <w:rFonts w:hint="default" w:ascii="Times New Roman" w:hAnsi="Times New Roman" w:eastAsia="宋体" w:cs="Times New Roman"/>
          <w:i w:val="0"/>
          <w:iCs w:val="0"/>
          <w:spacing w:val="2"/>
          <w:sz w:val="21"/>
          <w:szCs w:val="21"/>
        </w:rPr>
        <w:t>sin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θ</w:t>
      </w:r>
      <w:r>
        <w:rPr>
          <w:rFonts w:hint="eastAsia" w:ascii="Times New Roman" w:hAnsi="Times New Roman" w:cs="Times New Roman"/>
          <w:i w:val="0"/>
          <w:iCs w:val="0"/>
          <w:spacing w:val="2"/>
          <w:sz w:val="21"/>
          <w:szCs w:val="21"/>
          <w:lang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(2)以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θ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角入射的单色光线，若第一次到达半圆弧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AMB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可以发生全反射，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求光线在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EF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上入射点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D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(图中未标出)到</w:t>
      </w:r>
      <w:r>
        <w:rPr>
          <w:rFonts w:hint="default" w:ascii="Times New Roman" w:hAnsi="Times New Roman" w:eastAsia="宋体" w:cs="Times New Roman"/>
          <w:i/>
          <w:iCs/>
          <w:spacing w:val="2"/>
          <w:sz w:val="21"/>
          <w:szCs w:val="21"/>
        </w:rPr>
        <w:t>E</w:t>
      </w:r>
      <w:r>
        <w:rPr>
          <w:rFonts w:hint="default" w:ascii="Times New Roman" w:hAnsi="Times New Roman" w:eastAsia="宋体" w:cs="Times New Roman"/>
          <w:spacing w:val="2"/>
          <w:sz w:val="21"/>
          <w:szCs w:val="21"/>
        </w:rPr>
        <w:t>点距离的范围。</w:t>
      </w:r>
    </w:p>
    <w:p>
      <w:pPr>
        <w:pStyle w:val="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12" w:lineRule="auto"/>
        <w:ind w:firstLine="0"/>
        <w:jc w:val="both"/>
        <w:textAlignment w:val="baseline"/>
        <w:rPr>
          <w:rFonts w:hint="default" w:ascii="Times New Roman" w:hAnsi="Times New Roman" w:eastAsia="宋体" w:cs="Times New Roman"/>
          <w:spacing w:val="2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16.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</w:rPr>
        <w:t>8分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图甲为战国时期青铜汲酒器，根据其原理制作了由中空圆柱形长柄和储液罐组成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1426845</wp:posOffset>
            </wp:positionV>
            <wp:extent cx="1872615" cy="1839595"/>
            <wp:effectExtent l="0" t="0" r="6985" b="1905"/>
            <wp:wrapSquare wrapText="bothSides"/>
            <wp:docPr id="2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的汲液器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如图乙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所</w:t>
      </w:r>
      <w:r>
        <w:rPr>
          <w:rFonts w:hint="default" w:ascii="Times New Roman" w:hAnsi="Times New Roman" w:eastAsia="宋体" w:cs="Times New Roman"/>
          <w:sz w:val="21"/>
          <w:szCs w:val="21"/>
        </w:rPr>
        <w:t>示。长柄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顶部</w:t>
      </w:r>
      <w:r>
        <w:rPr>
          <w:rFonts w:hint="default" w:ascii="Times New Roman" w:hAnsi="Times New Roman" w:eastAsia="宋体" w:cs="Times New Roman"/>
          <w:sz w:val="21"/>
          <w:szCs w:val="21"/>
        </w:rPr>
        <w:t>封闭，横截面积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</w:rPr>
        <w:t>=1.0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，长度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H</w:t>
      </w:r>
      <w:r>
        <w:rPr>
          <w:rFonts w:hint="default" w:ascii="Times New Roman" w:hAnsi="Times New Roman" w:eastAsia="宋体" w:cs="Times New Roman"/>
          <w:sz w:val="21"/>
          <w:szCs w:val="21"/>
        </w:rPr>
        <w:t>=100.0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cm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侧壁有一小孔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。储液罐的横截面积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=90.0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cm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，高度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h</w:t>
      </w:r>
      <w:r>
        <w:rPr>
          <w:rFonts w:hint="default" w:ascii="Times New Roman" w:hAnsi="Times New Roman" w:eastAsia="宋体" w:cs="Times New Roman"/>
          <w:sz w:val="21"/>
          <w:szCs w:val="21"/>
        </w:rPr>
        <w:t>=20.0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cm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罐底有一小孔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。汲液时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将汲液器竖直浸入液体，液体从孔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进入，空气由孔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排出；当内外液面相平时，长柄浸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入</w:t>
      </w:r>
      <w:r>
        <w:rPr>
          <w:rFonts w:hint="default" w:ascii="Times New Roman" w:hAnsi="Times New Roman" w:eastAsia="宋体" w:cs="Times New Roman"/>
          <w:sz w:val="21"/>
          <w:szCs w:val="21"/>
        </w:rPr>
        <w:t>液面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部</w:t>
      </w:r>
      <w:r>
        <w:rPr>
          <w:rFonts w:hint="default" w:ascii="Times New Roman" w:hAnsi="Times New Roman" w:eastAsia="宋体" w:cs="Times New Roman"/>
          <w:sz w:val="21"/>
          <w:szCs w:val="21"/>
        </w:rPr>
        <w:t>分的长度为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；堵住孔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缓慢地将汲液器竖直提出液面，储液罐内刚好储满液体。已知液体密度</w:t>
      </w:r>
      <w:r>
        <w:rPr>
          <w:rFonts w:hint="eastAsia" w:ascii="Times New Roman" w:hAnsi="Times New Roman" w:eastAsia="宋体" w:cs="Times New Roman"/>
          <w:i/>
          <w:iCs/>
          <w:sz w:val="21"/>
          <w:szCs w:val="21"/>
          <w:lang w:val="en-US" w:eastAsia="zh-CN"/>
        </w:rPr>
        <w:t>ρ</w:t>
      </w:r>
      <w:r>
        <w:rPr>
          <w:rFonts w:hint="default" w:ascii="Times New Roman" w:hAnsi="Times New Roman" w:eastAsia="宋体" w:cs="Times New Roman"/>
          <w:sz w:val="21"/>
          <w:szCs w:val="21"/>
        </w:rPr>
        <w:t>=1.0×10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3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kg/m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vertAlign w:val="superscript"/>
        </w:rPr>
        <w:t>3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vertAlign w:val="baseline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重力加速度大小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hint="default" w:ascii="Times New Roman" w:hAnsi="Times New Roman" w:eastAsia="宋体" w:cs="Times New Roman"/>
          <w:sz w:val="21"/>
          <w:szCs w:val="21"/>
        </w:rPr>
        <w:t>=10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m/s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vertAlign w:val="superscript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vertAlign w:val="baseline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大气压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=1.0×10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</w:rPr>
        <w:t>5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Pa</w:t>
      </w:r>
      <w:r>
        <w:rPr>
          <w:rFonts w:hint="default" w:ascii="Times New Roman" w:hAnsi="Times New Roman" w:eastAsia="宋体" w:cs="Times New Roman"/>
          <w:sz w:val="21"/>
          <w:szCs w:val="21"/>
        </w:rPr>
        <w:t>。整个过程温度保持不变，空气可视为理想气体，忽略器壁厚度。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z w:val="21"/>
          <w:szCs w:val="21"/>
        </w:rPr>
        <w:t>求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z w:val="21"/>
          <w:szCs w:val="21"/>
        </w:rPr>
        <w:t>松开孔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从外界进入压强为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hint="default" w:ascii="Times New Roman" w:hAnsi="Times New Roman" w:eastAsia="宋体" w:cs="Times New Roman"/>
          <w:sz w:val="21"/>
          <w:szCs w:val="21"/>
        </w:rPr>
        <w:t>、体积为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hint="default" w:ascii="Times New Roman" w:hAnsi="Times New Roman" w:eastAsia="宋体" w:cs="Times New Roman"/>
          <w:sz w:val="21"/>
          <w:szCs w:val="21"/>
        </w:rPr>
        <w:t>的空气，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使满储液罐中液体缓缓流出，堵住孔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稳定后罐中恰好剩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余一半的液体，求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hint="default" w:ascii="Times New Roman" w:hAnsi="Times New Roman" w:eastAsia="宋体" w:cs="Times New Roman"/>
          <w:sz w:val="21"/>
          <w:szCs w:val="21"/>
        </w:rPr>
        <w:t>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17.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</w:rPr>
        <w:t>14分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如图甲所示，质量为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的轨道静止在光滑水平面上，轨道水平部分的上表面粗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糙，竖直半圆形部分的表面光滑，两部分在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点平滑连接，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为轨道的最高点。质量为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的小物块静置在轨道水平部分上，与水平轨道间的动摩擦因数为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μ</w:t>
      </w:r>
      <w:r>
        <w:rPr>
          <w:rFonts w:hint="default" w:ascii="Times New Roman" w:hAnsi="Times New Roman" w:eastAsia="宋体" w:cs="Times New Roman"/>
          <w:sz w:val="21"/>
          <w:szCs w:val="21"/>
        </w:rPr>
        <w:t>，最大静摩擦力等于滑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动摩擦力。已知轨道半圆形部分的半径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R</w:t>
      </w:r>
      <w:r>
        <w:rPr>
          <w:rFonts w:hint="default" w:ascii="Times New Roman" w:hAnsi="Times New Roman" w:eastAsia="宋体" w:cs="Times New Roman"/>
          <w:sz w:val="21"/>
          <w:szCs w:val="21"/>
        </w:rPr>
        <w:t>=0.4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,重力加速度大小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g</w:t>
      </w:r>
      <w:r>
        <w:rPr>
          <w:rFonts w:hint="default" w:ascii="Times New Roman" w:hAnsi="Times New Roman" w:eastAsia="宋体" w:cs="Times New Roman"/>
          <w:sz w:val="21"/>
          <w:szCs w:val="21"/>
        </w:rPr>
        <w:t>=10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m/s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  <w:vertAlign w:val="superscript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z w:val="21"/>
          <w:szCs w:val="21"/>
        </w:rPr>
        <w:t>若轨道固定，小物块以一定的初速度沿轨道运动到Q点时，受到轨道的弹力大小等于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3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mg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求小物块在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点的速度大小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v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z w:val="21"/>
          <w:szCs w:val="21"/>
        </w:rPr>
        <w:t>若轨道不固定，给轨道施加水平向左的推力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hint="eastAsia" w:ascii="Times New Roman" w:hAnsi="Times New Roman" w:eastAsia="宋体" w:cs="Times New Roman"/>
          <w:i w:val="0"/>
          <w:iCs w:val="0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小物块处在轨道水平部分时，轨道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加速度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a</w:t>
      </w:r>
      <w:r>
        <w:rPr>
          <w:rFonts w:hint="default" w:ascii="Times New Roman" w:hAnsi="Times New Roman" w:eastAsia="宋体" w:cs="Times New Roman"/>
          <w:sz w:val="21"/>
          <w:szCs w:val="21"/>
        </w:rPr>
        <w:t>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hint="default" w:ascii="Times New Roman" w:hAnsi="Times New Roman" w:eastAsia="宋体" w:cs="Times New Roman"/>
          <w:sz w:val="21"/>
          <w:szCs w:val="21"/>
        </w:rPr>
        <w:t>对应关系如图乙所示。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（i）求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μ</w:t>
      </w:r>
      <w:r>
        <w:rPr>
          <w:rFonts w:hint="default" w:ascii="Times New Roman" w:hAnsi="Times New Roman" w:eastAsia="宋体" w:cs="Times New Roman"/>
          <w:sz w:val="21"/>
          <w:szCs w:val="21"/>
        </w:rPr>
        <w:t>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；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（ii）初始时，小物块静置在轨道最左端，给轨道施加水平向左的推力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hint="default" w:ascii="Times New Roman" w:hAnsi="Times New Roman" w:eastAsia="宋体" w:cs="Times New Roman"/>
          <w:sz w:val="21"/>
          <w:szCs w:val="21"/>
        </w:rPr>
        <w:t>=8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当小物块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488315</wp:posOffset>
            </wp:positionV>
            <wp:extent cx="4221480" cy="1477010"/>
            <wp:effectExtent l="0" t="0" r="7620" b="8890"/>
            <wp:wrapSquare wrapText="bothSides"/>
            <wp:docPr id="2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t>到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P</w:t>
      </w:r>
      <w:r>
        <w:rPr>
          <w:rFonts w:hint="default" w:ascii="Times New Roman" w:hAnsi="Times New Roman" w:eastAsia="宋体" w:cs="Times New Roman"/>
          <w:sz w:val="21"/>
          <w:szCs w:val="21"/>
        </w:rPr>
        <w:t>点时撤去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F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sz w:val="21"/>
          <w:szCs w:val="21"/>
        </w:rPr>
        <w:t>小物块从Q点离开轨道时相对地的速度大小为7</w:t>
      </w:r>
      <w:r>
        <w:rPr>
          <w:rFonts w:hint="default" w:ascii="Times New Roman" w:hAnsi="Times New Roman" w:eastAsia="宋体" w:cs="Times New Roman"/>
          <w:i w:val="0"/>
          <w:iCs w:val="0"/>
          <w:sz w:val="21"/>
          <w:szCs w:val="21"/>
        </w:rPr>
        <w:t>m/s</w:t>
      </w:r>
      <w:r>
        <w:rPr>
          <w:rFonts w:hint="default" w:ascii="Times New Roman" w:hAnsi="Times New Roman" w:eastAsia="宋体" w:cs="Times New Roman"/>
          <w:sz w:val="21"/>
          <w:szCs w:val="21"/>
        </w:rPr>
        <w:t>。求轨道水平部分的长度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18.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default" w:ascii="Times New Roman" w:hAnsi="Times New Roman" w:eastAsia="宋体" w:cs="Times New Roman"/>
          <w:sz w:val="21"/>
          <w:szCs w:val="21"/>
        </w:rPr>
        <w:t>16分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）</w:t>
      </w:r>
      <w:r>
        <w:rPr>
          <w:rFonts w:hint="default" w:ascii="Times New Roman" w:hAnsi="Times New Roman" w:eastAsia="宋体" w:cs="Times New Roman"/>
          <w:sz w:val="21"/>
          <w:szCs w:val="21"/>
        </w:rPr>
        <w:t>如图所示，在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Oxy</w:t>
      </w:r>
      <w:r>
        <w:rPr>
          <w:rFonts w:hint="default" w:ascii="Times New Roman" w:hAnsi="Times New Roman" w:eastAsia="宋体" w:cs="Times New Roman"/>
          <w:sz w:val="21"/>
          <w:szCs w:val="21"/>
        </w:rPr>
        <w:t>坐标系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&gt;0</w:t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，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&gt;0区域内充满垂直纸面向里，磁感应强度大小为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B</w:t>
      </w:r>
      <w:r>
        <w:rPr>
          <w:rFonts w:hint="default" w:ascii="Times New Roman" w:hAnsi="Times New Roman" w:eastAsia="宋体" w:cs="Times New Roman"/>
          <w:sz w:val="21"/>
          <w:szCs w:val="21"/>
        </w:rPr>
        <w:t>的匀强磁场。磁场中放置一长度为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L</w:t>
      </w:r>
      <w:r>
        <w:rPr>
          <w:rFonts w:hint="default" w:ascii="Times New Roman" w:hAnsi="Times New Roman" w:eastAsia="宋体" w:cs="Times New Roman"/>
          <w:sz w:val="21"/>
          <w:szCs w:val="21"/>
        </w:rPr>
        <w:t>的挡板，其两端分别位于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x</w:t>
      </w:r>
      <w:r>
        <w:rPr>
          <w:rFonts w:hint="default" w:ascii="Times New Roman" w:hAnsi="Times New Roman" w:eastAsia="宋体" w:cs="Times New Roman"/>
          <w:sz w:val="21"/>
          <w:szCs w:val="21"/>
        </w:rPr>
        <w:t>、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轴上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、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N</w:t>
      </w:r>
      <w:r>
        <w:rPr>
          <w:rFonts w:hint="default" w:ascii="Times New Roman" w:hAnsi="Times New Roman" w:eastAsia="宋体" w:cs="Times New Roman"/>
          <w:sz w:val="21"/>
          <w:szCs w:val="21"/>
        </w:rPr>
        <w:t>两点，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∠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OMN</w:t>
      </w:r>
      <w:r>
        <w:rPr>
          <w:rFonts w:hint="default" w:ascii="Times New Roman" w:hAnsi="Times New Roman" w:eastAsia="宋体" w:cs="Times New Roman"/>
          <w:sz w:val="21"/>
          <w:szCs w:val="21"/>
        </w:rPr>
        <w:t>=60°，挡板上有一小孔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</w:rPr>
        <w:t>位于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MN</w:t>
      </w:r>
      <w:r>
        <w:rPr>
          <w:rFonts w:hint="default" w:ascii="Times New Roman" w:hAnsi="Times New Roman" w:eastAsia="宋体" w:cs="Times New Roman"/>
          <w:sz w:val="21"/>
          <w:szCs w:val="21"/>
        </w:rPr>
        <w:t>中点。△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OMN</w:t>
      </w:r>
      <w:r>
        <w:rPr>
          <w:rFonts w:hint="default" w:ascii="Times New Roman" w:hAnsi="Times New Roman" w:eastAsia="宋体" w:cs="Times New Roman"/>
          <w:sz w:val="21"/>
          <w:szCs w:val="21"/>
        </w:rPr>
        <w:t>之外的第一象限区域存在恒定匀强电场。位于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轴左侧的粒子发生器在0＜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＜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49" o:spt="75" type="#_x0000_t75" style="height:34pt;width:29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quation.KSEE3" ShapeID="_x0000_i1049" DrawAspect="Content" ObjectID="_1468075749" r:id="rId6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的范围内可以产生质量为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m</w:t>
      </w:r>
      <w:r>
        <w:rPr>
          <w:rFonts w:hint="default" w:ascii="Times New Roman" w:hAnsi="Times New Roman" w:eastAsia="宋体" w:cs="Times New Roman"/>
          <w:sz w:val="21"/>
          <w:szCs w:val="21"/>
        </w:rPr>
        <w:t>，电荷量为+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q</w:t>
      </w:r>
      <w:r>
        <w:rPr>
          <w:rFonts w:hint="default" w:ascii="Times New Roman" w:hAnsi="Times New Roman" w:eastAsia="宋体" w:cs="Times New Roman"/>
          <w:sz w:val="21"/>
          <w:szCs w:val="21"/>
        </w:rPr>
        <w:t>的无初速度的粒子。粒子发生器与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轴之间存在水平向右的匀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强</w:t>
      </w:r>
      <w:r>
        <w:rPr>
          <w:rFonts w:hint="default" w:ascii="Times New Roman" w:hAnsi="Times New Roman" w:eastAsia="宋体" w:cs="Times New Roman"/>
          <w:sz w:val="21"/>
          <w:szCs w:val="21"/>
        </w:rPr>
        <w:t>加速电场，加速电压大小可调，粒子经此电场加速后进入磁场，挡板厚度不计，粒子可沿任意角度穿过小孔，碰撞挡板的粒子不予考虑，不计粒子重力及粒子间相互作用力。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eastAsia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1）</w:t>
      </w:r>
      <w:r>
        <w:rPr>
          <w:rFonts w:hint="default" w:ascii="Times New Roman" w:hAnsi="Times New Roman" w:eastAsia="宋体" w:cs="Times New Roman"/>
          <w:sz w:val="21"/>
          <w:szCs w:val="21"/>
        </w:rPr>
        <w:t>求使粒子垂直挡板射入小孔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</w:rPr>
        <w:t>的加速电压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U</w:t>
      </w:r>
      <w:r>
        <w:rPr>
          <w:rFonts w:hint="default" w:ascii="Times New Roman" w:hAnsi="Times New Roman" w:eastAsia="宋体" w:cs="Times New Roman"/>
          <w:sz w:val="21"/>
          <w:szCs w:val="21"/>
          <w:vertAlign w:val="subscript"/>
        </w:rPr>
        <w:t>0</w:t>
      </w:r>
      <w:r>
        <w:rPr>
          <w:rFonts w:hint="eastAsia" w:ascii="Times New Roman" w:hAnsi="Times New Roman" w:eastAsia="宋体" w:cs="Times New Roman"/>
          <w:sz w:val="21"/>
          <w:szCs w:val="21"/>
          <w:vertAlign w:val="baseline"/>
          <w:lang w:eastAsia="zh-CN"/>
        </w:rPr>
        <w:t>；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2）</w:t>
      </w:r>
      <w:r>
        <w:rPr>
          <w:rFonts w:hint="default" w:ascii="Times New Roman" w:hAnsi="Times New Roman" w:eastAsia="宋体" w:cs="Times New Roman"/>
          <w:sz w:val="21"/>
          <w:szCs w:val="21"/>
        </w:rPr>
        <w:t>调整加速电压，当粒子以最小的速度从小孔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</w:rPr>
        <w:t>射出后恰好做匀速直线运动，求第一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象限中电场强度的大小和方向；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683895</wp:posOffset>
            </wp:positionV>
            <wp:extent cx="2653030" cy="1925955"/>
            <wp:effectExtent l="0" t="0" r="1270" b="4445"/>
            <wp:wrapSquare wrapText="bothSides"/>
            <wp:docPr id="2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925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sz w:val="21"/>
          <w:szCs w:val="21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3）</w:t>
      </w:r>
      <w:r>
        <w:rPr>
          <w:rFonts w:hint="default" w:ascii="Times New Roman" w:hAnsi="Times New Roman" w:eastAsia="宋体" w:cs="Times New Roman"/>
          <w:sz w:val="21"/>
          <w:szCs w:val="21"/>
        </w:rPr>
        <w:t>当加速电压为</w:t>
      </w:r>
      <w:r>
        <w:rPr>
          <w:rFonts w:hint="default" w:ascii="Times New Roman" w:hAnsi="Times New Roman" w:eastAsia="宋体" w:cs="Times New Roman"/>
          <w:position w:val="-24"/>
          <w:sz w:val="21"/>
          <w:szCs w:val="21"/>
        </w:rPr>
        <w:object>
          <v:shape id="_x0000_i1050" o:spt="75" type="#_x0000_t75" style="height:33pt;width:3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KSEE3" ShapeID="_x0000_i1050" DrawAspect="Content" ObjectID="_1468075750" r:id="rId6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sz w:val="21"/>
          <w:szCs w:val="21"/>
        </w:rPr>
        <w:t>时，求粒子从小孔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K</w:t>
      </w:r>
      <w:r>
        <w:rPr>
          <w:rFonts w:hint="default" w:ascii="Times New Roman" w:hAnsi="Times New Roman" w:eastAsia="宋体" w:cs="Times New Roman"/>
          <w:sz w:val="21"/>
          <w:szCs w:val="21"/>
        </w:rPr>
        <w:t>射出后，运动过程中距离</w:t>
      </w:r>
      <w:r>
        <w:rPr>
          <w:rFonts w:hint="default" w:ascii="Times New Roman" w:hAnsi="Times New Roman" w:eastAsia="宋体" w:cs="Times New Roman"/>
          <w:i/>
          <w:iCs/>
          <w:sz w:val="21"/>
          <w:szCs w:val="21"/>
        </w:rPr>
        <w:t>y</w:t>
      </w:r>
      <w:r>
        <w:rPr>
          <w:rFonts w:hint="default" w:ascii="Times New Roman" w:hAnsi="Times New Roman" w:eastAsia="宋体" w:cs="Times New Roman"/>
          <w:sz w:val="21"/>
          <w:szCs w:val="21"/>
        </w:rPr>
        <w:t>轴最近位置的坐标。</w:t>
      </w:r>
    </w:p>
    <w:p>
      <w:pPr>
        <w:keepNext w:val="0"/>
        <w:keepLines w:val="0"/>
        <w:pageBreakBefore w:val="0"/>
        <w:wordWrap/>
        <w:topLinePunct w:val="0"/>
        <w:bidi w:val="0"/>
        <w:spacing w:line="312" w:lineRule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物理试题  </w:t>
                          </w: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（</w:t>
                          </w:r>
                          <w:r>
                            <w:t xml:space="preserve">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 xml:space="preserve">物理试题  </w:t>
                    </w: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</w:t>
                    </w:r>
                    <w:r>
                      <w:rPr>
                        <w:rFonts w:hint="eastAsia"/>
                        <w:lang w:eastAsia="zh-CN"/>
                      </w:rPr>
                      <w:t>（</w:t>
                    </w:r>
                    <w:r>
                      <w:t xml:space="preserve">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  <w:r>
                      <w:rPr>
                        <w:rFonts w:hint="eastAsia"/>
                        <w:lang w:eastAsia="zh-CN"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0297BE"/>
    <w:multiLevelType w:val="singleLevel"/>
    <w:tmpl w:val="9D0297BE"/>
    <w:lvl w:ilvl="0" w:tentative="0">
      <w:start w:val="1"/>
      <w:numFmt w:val="upperLetter"/>
      <w:suff w:val="space"/>
      <w:lvlText w:val="%1."/>
      <w:lvlJc w:val="left"/>
    </w:lvl>
  </w:abstractNum>
  <w:abstractNum w:abstractNumId="1">
    <w:nsid w:val="0C0F35B1"/>
    <w:multiLevelType w:val="singleLevel"/>
    <w:tmpl w:val="0C0F35B1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5A0BCAAC"/>
    <w:multiLevelType w:val="singleLevel"/>
    <w:tmpl w:val="5A0BCAAC"/>
    <w:lvl w:ilvl="0" w:tentative="0">
      <w:start w:val="8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DD2E1F"/>
    <w:rsid w:val="3807118F"/>
    <w:rsid w:val="55AF69E1"/>
    <w:rsid w:val="5ECE59EC"/>
    <w:rsid w:val="6EF5066E"/>
    <w:rsid w:val="72511D7C"/>
    <w:rsid w:val="78605772"/>
    <w:rsid w:val="7D4B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11"/>
      <w:szCs w:val="1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2.bin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image" Target="media/image2.wmf"/><Relationship Id="rId69" Type="http://schemas.openxmlformats.org/officeDocument/2006/relationships/customXml" Target="../customXml/item1.xml"/><Relationship Id="rId68" Type="http://schemas.openxmlformats.org/officeDocument/2006/relationships/image" Target="media/image38.wmf"/><Relationship Id="rId67" Type="http://schemas.openxmlformats.org/officeDocument/2006/relationships/oleObject" Target="embeddings/oleObject26.bin"/><Relationship Id="rId66" Type="http://schemas.openxmlformats.org/officeDocument/2006/relationships/image" Target="media/image37.png"/><Relationship Id="rId65" Type="http://schemas.openxmlformats.org/officeDocument/2006/relationships/image" Target="media/image36.wmf"/><Relationship Id="rId64" Type="http://schemas.openxmlformats.org/officeDocument/2006/relationships/oleObject" Target="embeddings/oleObject25.bin"/><Relationship Id="rId63" Type="http://schemas.openxmlformats.org/officeDocument/2006/relationships/image" Target="media/image35.png"/><Relationship Id="rId62" Type="http://schemas.openxmlformats.org/officeDocument/2006/relationships/image" Target="media/image34.png"/><Relationship Id="rId61" Type="http://schemas.openxmlformats.org/officeDocument/2006/relationships/image" Target="media/image33.jpeg"/><Relationship Id="rId60" Type="http://schemas.openxmlformats.org/officeDocument/2006/relationships/image" Target="media/image32.png"/><Relationship Id="rId6" Type="http://schemas.openxmlformats.org/officeDocument/2006/relationships/oleObject" Target="embeddings/oleObject1.bin"/><Relationship Id="rId59" Type="http://schemas.openxmlformats.org/officeDocument/2006/relationships/image" Target="media/image31.jpeg"/><Relationship Id="rId58" Type="http://schemas.openxmlformats.org/officeDocument/2006/relationships/image" Target="media/image30.jpeg"/><Relationship Id="rId57" Type="http://schemas.openxmlformats.org/officeDocument/2006/relationships/image" Target="media/image29.png"/><Relationship Id="rId56" Type="http://schemas.openxmlformats.org/officeDocument/2006/relationships/image" Target="media/image28.png"/><Relationship Id="rId55" Type="http://schemas.openxmlformats.org/officeDocument/2006/relationships/image" Target="media/image27.png"/><Relationship Id="rId54" Type="http://schemas.openxmlformats.org/officeDocument/2006/relationships/image" Target="media/image26.wmf"/><Relationship Id="rId53" Type="http://schemas.openxmlformats.org/officeDocument/2006/relationships/oleObject" Target="embeddings/oleObject24.bin"/><Relationship Id="rId52" Type="http://schemas.openxmlformats.org/officeDocument/2006/relationships/image" Target="media/image25.png"/><Relationship Id="rId51" Type="http://schemas.openxmlformats.org/officeDocument/2006/relationships/image" Target="media/image24.png"/><Relationship Id="rId50" Type="http://schemas.openxmlformats.org/officeDocument/2006/relationships/image" Target="media/image23.png"/><Relationship Id="rId5" Type="http://schemas.openxmlformats.org/officeDocument/2006/relationships/image" Target="media/image1.png"/><Relationship Id="rId49" Type="http://schemas.openxmlformats.org/officeDocument/2006/relationships/image" Target="media/image22.png"/><Relationship Id="rId48" Type="http://schemas.openxmlformats.org/officeDocument/2006/relationships/image" Target="media/image21.png"/><Relationship Id="rId47" Type="http://schemas.openxmlformats.org/officeDocument/2006/relationships/image" Target="media/image20.wmf"/><Relationship Id="rId46" Type="http://schemas.openxmlformats.org/officeDocument/2006/relationships/oleObject" Target="embeddings/oleObject23.bin"/><Relationship Id="rId45" Type="http://schemas.openxmlformats.org/officeDocument/2006/relationships/image" Target="media/image19.wmf"/><Relationship Id="rId44" Type="http://schemas.openxmlformats.org/officeDocument/2006/relationships/oleObject" Target="embeddings/oleObject22.bin"/><Relationship Id="rId43" Type="http://schemas.openxmlformats.org/officeDocument/2006/relationships/image" Target="media/image18.wmf"/><Relationship Id="rId42" Type="http://schemas.openxmlformats.org/officeDocument/2006/relationships/oleObject" Target="embeddings/oleObject21.bin"/><Relationship Id="rId41" Type="http://schemas.openxmlformats.org/officeDocument/2006/relationships/image" Target="media/image17.wmf"/><Relationship Id="rId40" Type="http://schemas.openxmlformats.org/officeDocument/2006/relationships/oleObject" Target="embeddings/oleObject20.bin"/><Relationship Id="rId4" Type="http://schemas.openxmlformats.org/officeDocument/2006/relationships/theme" Target="theme/theme1.xml"/><Relationship Id="rId39" Type="http://schemas.openxmlformats.org/officeDocument/2006/relationships/image" Target="media/image16.png"/><Relationship Id="rId38" Type="http://schemas.openxmlformats.org/officeDocument/2006/relationships/image" Target="media/image15.wmf"/><Relationship Id="rId37" Type="http://schemas.openxmlformats.org/officeDocument/2006/relationships/oleObject" Target="embeddings/oleObject19.bin"/><Relationship Id="rId36" Type="http://schemas.openxmlformats.org/officeDocument/2006/relationships/image" Target="media/image14.jpeg"/><Relationship Id="rId35" Type="http://schemas.openxmlformats.org/officeDocument/2006/relationships/image" Target="media/image13.wmf"/><Relationship Id="rId34" Type="http://schemas.openxmlformats.org/officeDocument/2006/relationships/oleObject" Target="embeddings/oleObject18.bin"/><Relationship Id="rId33" Type="http://schemas.openxmlformats.org/officeDocument/2006/relationships/image" Target="media/image12.wmf"/><Relationship Id="rId32" Type="http://schemas.openxmlformats.org/officeDocument/2006/relationships/oleObject" Target="embeddings/oleObject17.bin"/><Relationship Id="rId31" Type="http://schemas.openxmlformats.org/officeDocument/2006/relationships/image" Target="media/image11.wmf"/><Relationship Id="rId30" Type="http://schemas.openxmlformats.org/officeDocument/2006/relationships/oleObject" Target="embeddings/oleObject16.bin"/><Relationship Id="rId3" Type="http://schemas.openxmlformats.org/officeDocument/2006/relationships/footer" Target="footer1.xml"/><Relationship Id="rId29" Type="http://schemas.openxmlformats.org/officeDocument/2006/relationships/image" Target="media/image10.wmf"/><Relationship Id="rId28" Type="http://schemas.openxmlformats.org/officeDocument/2006/relationships/oleObject" Target="embeddings/oleObject15.bin"/><Relationship Id="rId27" Type="http://schemas.openxmlformats.org/officeDocument/2006/relationships/image" Target="media/image9.png"/><Relationship Id="rId26" Type="http://schemas.openxmlformats.org/officeDocument/2006/relationships/oleObject" Target="embeddings/oleObject14.bin"/><Relationship Id="rId25" Type="http://schemas.openxmlformats.org/officeDocument/2006/relationships/oleObject" Target="embeddings/oleObject13.bin"/><Relationship Id="rId24" Type="http://schemas.openxmlformats.org/officeDocument/2006/relationships/oleObject" Target="embeddings/oleObject12.bin"/><Relationship Id="rId23" Type="http://schemas.openxmlformats.org/officeDocument/2006/relationships/oleObject" Target="embeddings/oleObject11.bin"/><Relationship Id="rId22" Type="http://schemas.openxmlformats.org/officeDocument/2006/relationships/oleObject" Target="embeddings/oleObject10.bin"/><Relationship Id="rId21" Type="http://schemas.openxmlformats.org/officeDocument/2006/relationships/oleObject" Target="embeddings/oleObject9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8.wmf"/><Relationship Id="rId17" Type="http://schemas.openxmlformats.org/officeDocument/2006/relationships/oleObject" Target="embeddings/oleObject6.bin"/><Relationship Id="rId16" Type="http://schemas.openxmlformats.org/officeDocument/2006/relationships/image" Target="media/image7.wmf"/><Relationship Id="rId15" Type="http://schemas.openxmlformats.org/officeDocument/2006/relationships/oleObject" Target="embeddings/oleObject5.bin"/><Relationship Id="rId14" Type="http://schemas.openxmlformats.org/officeDocument/2006/relationships/image" Target="media/image6.png"/><Relationship Id="rId13" Type="http://schemas.openxmlformats.org/officeDocument/2006/relationships/image" Target="media/image5.wmf"/><Relationship Id="rId12" Type="http://schemas.openxmlformats.org/officeDocument/2006/relationships/oleObject" Target="embeddings/oleObject4.bin"/><Relationship Id="rId11" Type="http://schemas.openxmlformats.org/officeDocument/2006/relationships/image" Target="media/image4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4039</Words>
  <Characters>4526</Characters>
  <Lines>0</Lines>
  <Paragraphs>0</Paragraphs>
  <TotalTime>7</TotalTime>
  <ScaleCrop>false</ScaleCrop>
  <LinksUpToDate>false</LinksUpToDate>
  <CharactersWithSpaces>4906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2024-06-12T09:13:00Z</dcterms:created>
  <dc:creator>28382</dc:creator>
  <cp:lastModifiedBy>28382</cp:lastModifiedBy>
  <dcterms:modified xsi:type="dcterms:W3CDTF">2024-06-14T09:51:43Z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5844061CD6F642ED891C81ED6D3BF3BC</vt:lpwstr>
  </property>
</Properties>
</file>